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pacing w:val="15"/>
          <w:sz w:val="32"/>
          <w:szCs w:val="32"/>
        </w:rPr>
      </w:pPr>
    </w:p>
    <w:p>
      <w:pPr>
        <w:spacing w:line="560" w:lineRule="exact"/>
        <w:jc w:val="center"/>
        <w:rPr>
          <w:rFonts w:ascii="方正小标宋简体" w:hAnsi="方正小标宋简体" w:eastAsia="方正小标宋简体" w:cs="方正小标宋简体"/>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r>
        <w:rPr>
          <w:rFonts w:ascii="方正小标宋简体" w:hAnsi="方正小标宋简体" w:eastAsia="方正小标宋简体" w:cs="方正小标宋简体"/>
          <w:bCs/>
          <w:spacing w:val="15"/>
          <w:sz w:val="44"/>
          <w:szCs w:val="44"/>
        </w:rPr>
        <w:t>丽水市救助管理站</w:t>
      </w:r>
      <w:r>
        <w:rPr>
          <w:rFonts w:hint="eastAsia" w:ascii="方正小标宋简体" w:hAnsi="方正小标宋简体" w:eastAsia="方正小标宋简体" w:cs="方正小标宋简体"/>
          <w:bCs/>
          <w:spacing w:val="15"/>
          <w:sz w:val="44"/>
          <w:szCs w:val="44"/>
          <w:lang w:eastAsia="zh-CN"/>
        </w:rPr>
        <w:t>2025年</w:t>
      </w:r>
      <w:r>
        <w:rPr>
          <w:rFonts w:hint="eastAsia" w:ascii="方正小标宋简体" w:hAnsi="方正小标宋简体" w:eastAsia="方正小标宋简体" w:cs="方正小标宋简体"/>
          <w:bCs/>
          <w:spacing w:val="15"/>
          <w:sz w:val="44"/>
          <w:szCs w:val="44"/>
        </w:rPr>
        <w:t>单位预算</w:t>
      </w:r>
    </w:p>
    <w:p>
      <w:pPr>
        <w:spacing w:line="560" w:lineRule="exact"/>
        <w:ind w:firstLine="590" w:firstLineChars="196"/>
        <w:rPr>
          <w:rStyle w:val="9"/>
          <w:color w:val="000000"/>
          <w:sz w:val="30"/>
          <w:szCs w:val="30"/>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r>
        <w:rPr>
          <w:rStyle w:val="9"/>
          <w:rFonts w:hint="eastAsia" w:ascii="黑体" w:eastAsia="黑体"/>
          <w:b w:val="0"/>
          <w:color w:val="000000"/>
          <w:sz w:val="32"/>
          <w:szCs w:val="32"/>
        </w:rPr>
        <w:t>目录</w:t>
      </w:r>
    </w:p>
    <w:p>
      <w:pPr>
        <w:spacing w:line="520" w:lineRule="exact"/>
        <w:rPr>
          <w:rFonts w:eastAsia="黑体"/>
          <w:sz w:val="32"/>
        </w:rPr>
      </w:pPr>
      <w:r>
        <w:rPr>
          <w:rFonts w:hint="eastAsia" w:ascii="黑体" w:eastAsia="黑体"/>
          <w:color w:val="000000"/>
          <w:sz w:val="32"/>
          <w:highlight w:val="white"/>
        </w:rPr>
        <w:t>一、单位</w:t>
      </w:r>
      <w:r>
        <w:rPr>
          <w:rStyle w:val="9"/>
          <w:rFonts w:hint="eastAsia" w:ascii="黑体" w:eastAsia="黑体"/>
          <w:b w:val="0"/>
          <w:color w:val="000000"/>
          <w:sz w:val="32"/>
          <w:szCs w:val="32"/>
        </w:rPr>
        <w:t>概况</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丽水市救助管理站单位预算安排情况说明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收入预算情况说明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支出预算情况说明</w:t>
      </w:r>
      <w:r>
        <w:rPr>
          <w:rFonts w:hint="eastAsia" w:ascii="楷体_GB2312" w:hAnsi="楷体_GB2312" w:eastAsia="楷体_GB2312" w:cs="楷体_GB2312"/>
          <w:bCs/>
          <w:sz w:val="32"/>
          <w:szCs w:val="32"/>
        </w:rPr>
        <w:br w:type="textWrapping"/>
      </w:r>
      <w:r>
        <w:rPr>
          <w:rFonts w:hint="eastAsia" w:ascii="楷体_GB2312" w:hAnsi="楷体_GB2312" w:eastAsia="楷体_GB2312" w:cs="楷体_GB2312"/>
          <w:bCs/>
          <w:sz w:val="32"/>
          <w:szCs w:val="32"/>
        </w:rPr>
        <w:t>（四）关于丽水市救助管理站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财政拨款收支预算情况的总体说明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一般公共预算拨款情况说明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一般公共预算基本支出情况说明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政府性基金预算支出情况说明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国有资本经营预算支出情况说明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（九）关于丽水市救助管理站</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一般公共预算“三公”经费预算情况说明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spacing w:line="520" w:lineRule="exact"/>
        <w:rPr>
          <w:rStyle w:val="9"/>
          <w:rFonts w:ascii="黑体" w:hAnsi="Calibri" w:eastAsia="黑体"/>
          <w:b w:val="0"/>
          <w:color w:val="000000"/>
          <w:kern w:val="2"/>
          <w:sz w:val="32"/>
          <w:szCs w:val="32"/>
        </w:rPr>
      </w:pPr>
      <w:r>
        <w:rPr>
          <w:rStyle w:val="9"/>
          <w:rFonts w:hint="eastAsia" w:ascii="黑体" w:hAnsi="Calibri" w:eastAsia="黑体"/>
          <w:b w:val="0"/>
          <w:color w:val="000000"/>
          <w:kern w:val="2"/>
          <w:sz w:val="32"/>
          <w:szCs w:val="32"/>
        </w:rPr>
        <w:t>三、名词解释</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四、</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丽水市救助管理站单位预算表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单位收入预算总表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单位支出预算总表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（四）</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单位财政拨款收支预算总表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单位一般公共预算基本支出表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单位一般公共预算“三公”经费支出表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单位政府性基金预算支出表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单位国有资本经营预算支出表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单位项目支出预算表</w:t>
      </w:r>
    </w:p>
    <w:p>
      <w:pPr>
        <w:autoSpaceDE w:val="0"/>
        <w:autoSpaceDN w:val="0"/>
        <w:adjustRightInd w:val="0"/>
        <w:ind w:left="420" w:leftChars="200"/>
        <w:jc w:val="left"/>
        <w:rPr>
          <w:rStyle w:val="9"/>
          <w:rFonts w:ascii="楷体_GB2312" w:hAnsi="楷体_GB2312" w:eastAsia="楷体_GB2312" w:cs="楷体_GB2312"/>
          <w:b w:val="0"/>
          <w:sz w:val="32"/>
          <w:szCs w:val="32"/>
        </w:rPr>
      </w:pPr>
      <w:r>
        <w:rPr>
          <w:rFonts w:hint="eastAsia" w:ascii="楷体_GB2312" w:hAnsi="楷体_GB2312" w:eastAsia="楷体_GB2312" w:cs="楷体_GB2312"/>
          <w:bCs/>
          <w:sz w:val="32"/>
          <w:szCs w:val="32"/>
        </w:rPr>
        <w:t>（十一）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单位项目支出绩效表</w:t>
      </w: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tabs>
          <w:tab w:val="left" w:pos="2608"/>
        </w:tabs>
        <w:rPr>
          <w:rStyle w:val="9"/>
          <w:rFonts w:hint="default" w:ascii="黑体" w:eastAsia="黑体"/>
          <w:b w:val="0"/>
          <w:sz w:val="32"/>
          <w:szCs w:val="32"/>
        </w:rPr>
      </w:pPr>
      <w:r>
        <w:rPr>
          <w:rStyle w:val="9"/>
          <w:rFonts w:ascii="黑体" w:eastAsia="黑体"/>
          <w:b w:val="0"/>
          <w:sz w:val="32"/>
          <w:szCs w:val="32"/>
        </w:rPr>
        <w:tab/>
      </w:r>
    </w:p>
    <w:p>
      <w:pPr>
        <w:spacing w:line="520" w:lineRule="exact"/>
        <w:ind w:firstLine="627" w:firstLineChars="196"/>
        <w:rPr>
          <w:rStyle w:val="9"/>
          <w:rFonts w:ascii="黑体" w:eastAsia="黑体"/>
          <w:b w:val="0"/>
          <w:color w:val="000000"/>
          <w:sz w:val="32"/>
          <w:szCs w:val="32"/>
        </w:rPr>
      </w:pPr>
      <w:r>
        <w:rPr>
          <w:rStyle w:val="9"/>
          <w:rFonts w:hint="eastAsia" w:ascii="黑体" w:eastAsia="黑体"/>
          <w:b w:val="0"/>
          <w:color w:val="000000"/>
          <w:sz w:val="32"/>
          <w:szCs w:val="32"/>
        </w:rPr>
        <w:t>一、单位概况</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1、宣传贯彻执行救助管理和未成年人救助保护的政策。</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2、负责对生活无着的流浪、乞讨人员实行救助和管理，</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保障其基本生活权益，并使其返回家庭或所在单位。</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3、负责对生活无着的流浪乞讨、遭受监护侵害、暂时无人监护等未成年人实施救助保护，承担临时监护责任。</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4、协助推进农村留守儿童和困境儿童关爱服务工作。</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5、负责协助司法部门打击拐卖儿童、对儿童实施家暴以及胁迫、诱骗或利用儿童乞讨等违法犯罪行为。</w:t>
      </w:r>
    </w:p>
    <w:p>
      <w:pPr>
        <w:spacing w:line="520" w:lineRule="exact"/>
        <w:ind w:firstLine="627" w:firstLineChars="196"/>
      </w:pPr>
      <w:r>
        <w:rPr>
          <w:rFonts w:hint="eastAsia" w:ascii="仿宋_GB2312" w:eastAsia="仿宋_GB2312"/>
          <w:bCs/>
          <w:sz w:val="32"/>
          <w:szCs w:val="32"/>
        </w:rPr>
        <w:t>6、完成市民政局交办的其他任务。</w:t>
      </w:r>
    </w:p>
    <w:p>
      <w:pPr>
        <w:spacing w:line="520" w:lineRule="exact"/>
        <w:ind w:firstLine="640" w:firstLineChars="20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60" w:lineRule="exact"/>
        <w:ind w:firstLine="627" w:firstLineChars="196"/>
      </w:pP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年末机构数为1个，为全额拨款事业单位。内设科室2个，为业务科和办公室。</w:t>
      </w:r>
    </w:p>
    <w:p>
      <w:pPr>
        <w:spacing w:line="520" w:lineRule="exact"/>
        <w:rPr>
          <w:rFonts w:ascii="楷体_GB2312" w:hAnsi="楷体_GB2312" w:eastAsia="楷体_GB2312" w:cs="楷体_GB2312"/>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丽水市救助管理站单位预算安排情况说明</w:t>
      </w:r>
      <w:r>
        <w:rPr>
          <w:rFonts w:hint="eastAsia"/>
          <w:color w:val="000000"/>
          <w:sz w:val="32"/>
          <w:szCs w:val="32"/>
        </w:rPr>
        <w:br w:type="textWrapping"/>
      </w:r>
      <w:r>
        <w:rPr>
          <w:rFonts w:hint="eastAsia" w:ascii="仿宋_GB2312" w:eastAsia="仿宋_GB2312"/>
          <w:b/>
          <w:bCs/>
          <w:color w:val="000000"/>
          <w:sz w:val="32"/>
          <w:szCs w:val="32"/>
        </w:rPr>
        <w:t>　　</w:t>
      </w:r>
      <w:r>
        <w:rPr>
          <w:rFonts w:hint="eastAsia" w:ascii="楷体_GB2312" w:hAnsi="楷体_GB2312" w:eastAsia="楷体_GB2312" w:cs="楷体_GB2312"/>
          <w:color w:val="000000"/>
          <w:sz w:val="32"/>
          <w:szCs w:val="32"/>
        </w:rPr>
        <w:t>（一）关于丽水市救助管理站</w:t>
      </w:r>
      <w:r>
        <w:rPr>
          <w:rStyle w:val="9"/>
          <w:rFonts w:hint="eastAsia" w:ascii="楷体_GB2312" w:hAnsi="楷体_GB2312" w:eastAsia="楷体_GB2312" w:cs="楷体_GB2312"/>
          <w:b w:val="0"/>
          <w:bCs w:val="0"/>
          <w:color w:val="000000"/>
          <w:sz w:val="32"/>
          <w:szCs w:val="32"/>
          <w:lang w:eastAsia="zh-CN"/>
        </w:rPr>
        <w:t>2025年</w:t>
      </w:r>
      <w:r>
        <w:rPr>
          <w:rStyle w:val="9"/>
          <w:rFonts w:hint="eastAsia" w:ascii="楷体_GB2312" w:hAnsi="楷体_GB2312" w:eastAsia="楷体_GB2312" w:cs="楷体_GB2312"/>
          <w:b w:val="0"/>
          <w:bCs w:val="0"/>
          <w:color w:val="000000"/>
          <w:sz w:val="32"/>
          <w:szCs w:val="32"/>
        </w:rPr>
        <w:t>收支预算情况的总体说明</w:t>
      </w:r>
    </w:p>
    <w:p>
      <w:pPr>
        <w:spacing w:line="520" w:lineRule="exact"/>
        <w:rPr>
          <w:rFonts w:ascii="楷体_GB2312" w:hAnsi="楷体_GB2312" w:eastAsia="楷体_GB2312" w:cs="楷体_GB2312"/>
          <w:b/>
          <w:color w:val="000000"/>
          <w:sz w:val="32"/>
          <w:szCs w:val="32"/>
        </w:rPr>
      </w:pPr>
      <w:r>
        <w:rPr>
          <w:rFonts w:hint="eastAsia" w:ascii="仿宋_GB2312" w:eastAsia="仿宋_GB2312"/>
          <w:bCs/>
          <w:color w:val="000000"/>
          <w:sz w:val="32"/>
          <w:szCs w:val="32"/>
        </w:rPr>
        <w:t xml:space="preserve">    按照</w:t>
      </w:r>
      <w:r>
        <w:rPr>
          <w:rFonts w:hint="eastAsia" w:ascii="仿宋_GB2312" w:eastAsia="仿宋_GB2312"/>
          <w:bCs/>
          <w:sz w:val="32"/>
          <w:szCs w:val="32"/>
        </w:rPr>
        <w:t>综合预算的原则，丽水市救助管理站</w:t>
      </w:r>
      <w:r>
        <w:rPr>
          <w:rFonts w:hint="eastAsia" w:ascii="仿宋_GB2312" w:eastAsia="仿宋_GB2312"/>
          <w:color w:val="000000"/>
          <w:sz w:val="32"/>
          <w:szCs w:val="32"/>
        </w:rPr>
        <w:t>所有收入和支出均纳入部门预算管理。收入包括：一般公共预算拨款收入、政府性基金预算收入、上级补助收入</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支出包括：社会保障和就业支出、卫生健康支出、其他支出、丽水市救助管理站</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收支总预算559.19万元。</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（二）关于丽水市救助管理站</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收入预算情况说明</w:t>
      </w:r>
    </w:p>
    <w:p>
      <w:pPr>
        <w:spacing w:line="520" w:lineRule="exact"/>
        <w:ind w:firstLine="642"/>
        <w:rPr>
          <w:rFonts w:ascii="仿宋_GB2312" w:eastAsia="仿宋_GB2312"/>
          <w:color w:val="000000" w:themeColor="text1"/>
          <w:sz w:val="32"/>
          <w:szCs w:val="32"/>
          <w:highlight w:val="none"/>
        </w:rPr>
      </w:pPr>
      <w:r>
        <w:rPr>
          <w:rFonts w:hint="eastAsia" w:ascii="仿宋_GB2312" w:hAnsi="仿宋_GB2312" w:eastAsia="仿宋_GB2312" w:cs="仿宋_GB2312"/>
          <w:color w:val="000000" w:themeColor="text1"/>
          <w:sz w:val="32"/>
          <w:szCs w:val="32"/>
          <w:highlight w:val="none"/>
        </w:rPr>
        <w:t>丽水市救助管理站</w:t>
      </w:r>
      <w:r>
        <w:rPr>
          <w:rFonts w:hint="eastAsia" w:ascii="仿宋_GB2312" w:hAnsi="仿宋_GB2312" w:eastAsia="仿宋_GB2312" w:cs="仿宋_GB2312"/>
          <w:color w:val="000000" w:themeColor="text1"/>
          <w:sz w:val="32"/>
          <w:szCs w:val="32"/>
          <w:highlight w:val="none"/>
          <w:lang w:eastAsia="zh-CN"/>
        </w:rPr>
        <w:t>2025年</w:t>
      </w:r>
      <w:r>
        <w:rPr>
          <w:rFonts w:hint="eastAsia" w:ascii="仿宋_GB2312" w:hAnsi="仿宋_GB2312" w:eastAsia="仿宋_GB2312" w:cs="仿宋_GB2312"/>
          <w:color w:val="000000" w:themeColor="text1"/>
          <w:sz w:val="32"/>
          <w:szCs w:val="32"/>
          <w:highlight w:val="none"/>
        </w:rPr>
        <w:t>收入预算559.19万元，比上年执行数</w:t>
      </w:r>
      <w:r>
        <w:rPr>
          <w:rFonts w:hint="eastAsia" w:ascii="仿宋_GB2312" w:hAnsi="仿宋_GB2312" w:eastAsia="仿宋_GB2312" w:cs="仿宋_GB2312"/>
          <w:color w:val="000000" w:themeColor="text1"/>
          <w:sz w:val="32"/>
          <w:szCs w:val="32"/>
          <w:highlight w:val="none"/>
          <w:lang w:val="en-US" w:eastAsia="zh-CN"/>
        </w:rPr>
        <w:t>增加25.28</w:t>
      </w:r>
      <w:r>
        <w:rPr>
          <w:rFonts w:hint="eastAsia" w:ascii="仿宋_GB2312" w:hAnsi="仿宋_GB2312" w:eastAsia="仿宋_GB2312" w:cs="仿宋_GB2312"/>
          <w:color w:val="000000" w:themeColor="text1"/>
          <w:sz w:val="32"/>
          <w:szCs w:val="32"/>
          <w:highlight w:val="none"/>
        </w:rPr>
        <w:t>万元，</w:t>
      </w:r>
      <w:r>
        <w:rPr>
          <w:rFonts w:hint="eastAsia" w:ascii="仿宋_GB2312" w:hAnsi="仿宋_GB2312" w:eastAsia="仿宋_GB2312" w:cs="仿宋_GB2312"/>
          <w:color w:val="000000" w:themeColor="text1"/>
          <w:sz w:val="32"/>
          <w:highlight w:val="none"/>
        </w:rPr>
        <w:t>增</w:t>
      </w:r>
      <w:r>
        <w:rPr>
          <w:rFonts w:hint="eastAsia" w:ascii="仿宋_GB2312" w:hAnsi="仿宋_GB2312" w:eastAsia="仿宋_GB2312" w:cs="仿宋_GB2312"/>
          <w:color w:val="000000" w:themeColor="text1"/>
          <w:sz w:val="32"/>
          <w:szCs w:val="32"/>
          <w:highlight w:val="none"/>
        </w:rPr>
        <w:t>长</w:t>
      </w:r>
      <w:r>
        <w:rPr>
          <w:rFonts w:hint="eastAsia" w:ascii="仿宋_GB2312" w:hAnsi="仿宋_GB2312" w:eastAsia="仿宋_GB2312" w:cs="仿宋_GB2312"/>
          <w:color w:val="000000" w:themeColor="text1"/>
          <w:sz w:val="32"/>
          <w:szCs w:val="32"/>
          <w:highlight w:val="none"/>
          <w:lang w:val="en-US" w:eastAsia="zh-CN"/>
        </w:rPr>
        <w:t>4.7</w:t>
      </w:r>
      <w:r>
        <w:rPr>
          <w:rFonts w:hint="eastAsia" w:ascii="仿宋_GB2312" w:hAnsi="仿宋_GB2312" w:eastAsia="仿宋_GB2312" w:cs="仿宋_GB2312"/>
          <w:color w:val="000000" w:themeColor="text1"/>
          <w:sz w:val="32"/>
          <w:highlight w:val="none"/>
        </w:rPr>
        <w:t>%，</w:t>
      </w:r>
      <w:r>
        <w:rPr>
          <w:rFonts w:hint="eastAsia" w:ascii="仿宋_GB2312" w:hAnsi="仿宋_GB2312" w:eastAsia="仿宋_GB2312" w:cs="仿宋_GB2312"/>
          <w:color w:val="000000" w:themeColor="text1"/>
          <w:sz w:val="32"/>
          <w:szCs w:val="32"/>
          <w:highlight w:val="none"/>
        </w:rPr>
        <w:t>主要是</w:t>
      </w:r>
      <w:r>
        <w:rPr>
          <w:rFonts w:hint="eastAsia" w:ascii="仿宋_GB2312" w:hAnsi="仿宋_GB2312" w:eastAsia="仿宋_GB2312" w:cs="仿宋_GB2312"/>
          <w:color w:val="000000" w:themeColor="text1"/>
          <w:sz w:val="32"/>
          <w:szCs w:val="32"/>
          <w:highlight w:val="none"/>
          <w:lang w:val="en-US" w:eastAsia="zh-CN"/>
        </w:rPr>
        <w:t>增加了区域性中心试点改造资金</w:t>
      </w:r>
      <w:r>
        <w:rPr>
          <w:rFonts w:hint="eastAsia" w:ascii="仿宋_GB2312" w:hAnsi="仿宋_GB2312" w:eastAsia="仿宋_GB2312" w:cs="仿宋_GB2312"/>
          <w:color w:val="000000" w:themeColor="text1"/>
          <w:sz w:val="32"/>
          <w:szCs w:val="32"/>
          <w:highlight w:val="none"/>
        </w:rPr>
        <w:t>。</w:t>
      </w:r>
    </w:p>
    <w:p>
      <w:pPr>
        <w:spacing w:line="520" w:lineRule="exact"/>
        <w:ind w:firstLine="642"/>
        <w:rPr>
          <w:rFonts w:hint="eastAsia" w:ascii="仿宋_GB2312" w:eastAsia="仿宋_GB2312"/>
          <w:color w:val="000000"/>
          <w:sz w:val="32"/>
          <w:szCs w:val="32"/>
          <w:lang w:eastAsia="zh-CN"/>
        </w:rPr>
      </w:pPr>
      <w:r>
        <w:rPr>
          <w:rFonts w:hint="eastAsia" w:ascii="仿宋_GB2312" w:eastAsia="仿宋_GB2312"/>
          <w:color w:val="000000"/>
          <w:sz w:val="32"/>
          <w:szCs w:val="32"/>
        </w:rPr>
        <w:t>其中：一般公共预算拨款收入</w:t>
      </w:r>
      <w:r>
        <w:rPr>
          <w:rFonts w:ascii="仿宋_GB2312" w:eastAsia="仿宋_GB2312"/>
          <w:color w:val="000000"/>
          <w:sz w:val="32"/>
          <w:szCs w:val="32"/>
        </w:rPr>
        <w:t>377.41</w:t>
      </w:r>
      <w:r>
        <w:rPr>
          <w:rFonts w:hint="eastAsia" w:ascii="仿宋_GB2312" w:eastAsia="仿宋_GB2312"/>
          <w:color w:val="000000"/>
          <w:sz w:val="32"/>
          <w:szCs w:val="32"/>
        </w:rPr>
        <w:t>万元，占67.5%；政府性基金收入</w:t>
      </w:r>
      <w:r>
        <w:rPr>
          <w:rFonts w:ascii="仿宋_GB2312" w:eastAsia="仿宋_GB2312"/>
          <w:color w:val="000000"/>
          <w:sz w:val="32"/>
          <w:szCs w:val="32"/>
        </w:rPr>
        <w:t>181.79</w:t>
      </w:r>
      <w:r>
        <w:rPr>
          <w:rFonts w:hint="eastAsia" w:ascii="仿宋_GB2312" w:eastAsia="仿宋_GB2312"/>
          <w:color w:val="000000"/>
          <w:sz w:val="32"/>
          <w:szCs w:val="32"/>
        </w:rPr>
        <w:t>万元（上年结转50.79万元），占32.5%</w:t>
      </w:r>
      <w:r>
        <w:rPr>
          <w:rFonts w:hint="eastAsia" w:ascii="仿宋_GB2312" w:eastAsia="仿宋_GB2312"/>
          <w:color w:val="000000"/>
          <w:sz w:val="32"/>
          <w:szCs w:val="32"/>
          <w:lang w:eastAsia="zh-CN"/>
        </w:rPr>
        <w:t>。</w:t>
      </w:r>
    </w:p>
    <w:p>
      <w:pPr>
        <w:spacing w:line="520" w:lineRule="exact"/>
        <w:ind w:firstLine="642"/>
        <w:rPr>
          <w:rFonts w:ascii="仿宋_GB2312" w:eastAsia="仿宋_GB2312"/>
          <w:color w:val="000000"/>
          <w:sz w:val="32"/>
          <w:szCs w:val="32"/>
          <w:highlight w:val="none"/>
        </w:rPr>
      </w:pPr>
      <w:r>
        <w:rPr>
          <w:rFonts w:hint="eastAsia" w:ascii="楷体_GB2312" w:hAnsi="楷体_GB2312" w:eastAsia="楷体_GB2312" w:cs="楷体_GB2312"/>
          <w:bCs/>
          <w:color w:val="000000"/>
          <w:sz w:val="32"/>
          <w:szCs w:val="32"/>
        </w:rPr>
        <w:t>（三）关于丽水市救助管理站</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支出预算情况说明</w:t>
      </w:r>
      <w:r>
        <w:rPr>
          <w:rFonts w:hint="eastAsia" w:ascii="楷体_GB2312" w:hAnsi="楷体_GB2312" w:eastAsia="楷体_GB2312" w:cs="楷体_GB2312"/>
          <w:bCs/>
          <w:color w:val="000000"/>
          <w:sz w:val="32"/>
          <w:szCs w:val="32"/>
        </w:rPr>
        <w:br w:type="textWrapping"/>
      </w:r>
      <w:r>
        <w:rPr>
          <w:rFonts w:hint="eastAsia" w:ascii="仿宋_GB2312" w:eastAsia="仿宋_GB2312"/>
          <w:color w:val="000000"/>
          <w:sz w:val="32"/>
          <w:szCs w:val="32"/>
        </w:rPr>
        <w:t>　</w:t>
      </w: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000000"/>
          <w:sz w:val="32"/>
          <w:szCs w:val="32"/>
          <w:highlight w:val="none"/>
        </w:rPr>
        <w:t>丽水市救助管理站</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支出预算559.19万元，比上年执行数增加</w:t>
      </w:r>
      <w:r>
        <w:rPr>
          <w:rFonts w:hint="eastAsia" w:ascii="仿宋_GB2312" w:hAnsi="仿宋_GB2312" w:eastAsia="仿宋_GB2312" w:cs="仿宋_GB2312"/>
          <w:color w:val="000000"/>
          <w:sz w:val="32"/>
          <w:szCs w:val="32"/>
          <w:highlight w:val="none"/>
          <w:lang w:val="en-US" w:eastAsia="zh-CN"/>
        </w:rPr>
        <w:t>25.28</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增长</w:t>
      </w:r>
      <w:r>
        <w:rPr>
          <w:rFonts w:hint="eastAsia" w:ascii="仿宋_GB2312" w:hAnsi="仿宋_GB2312" w:eastAsia="仿宋_GB2312" w:cs="仿宋_GB2312"/>
          <w:color w:val="000000"/>
          <w:sz w:val="32"/>
          <w:highlight w:val="none"/>
          <w:lang w:val="en-US" w:eastAsia="zh-CN"/>
        </w:rPr>
        <w:t>4.7</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themeColor="text1"/>
          <w:sz w:val="32"/>
          <w:szCs w:val="32"/>
          <w:highlight w:val="none"/>
          <w:lang w:val="en-US" w:eastAsia="zh-CN"/>
        </w:rPr>
        <w:t>增加了区域性中心试点改造资金</w:t>
      </w:r>
      <w:r>
        <w:rPr>
          <w:rFonts w:hint="eastAsia" w:ascii="仿宋_GB2312" w:hAnsi="仿宋_GB2312" w:eastAsia="仿宋_GB2312" w:cs="仿宋_GB2312"/>
          <w:color w:val="000000" w:themeColor="text1"/>
          <w:sz w:val="32"/>
          <w:szCs w:val="32"/>
          <w:highlight w:val="none"/>
        </w:rPr>
        <w:t>。</w:t>
      </w:r>
    </w:p>
    <w:p>
      <w:pPr>
        <w:spacing w:line="520" w:lineRule="exact"/>
        <w:ind w:firstLine="630"/>
        <w:rPr>
          <w:rFonts w:ascii="仿宋_GB2312" w:eastAsia="仿宋_GB2312"/>
          <w:color w:val="000000"/>
          <w:sz w:val="32"/>
          <w:szCs w:val="32"/>
        </w:rPr>
      </w:pPr>
      <w:r>
        <w:rPr>
          <w:rFonts w:hint="eastAsia" w:ascii="仿宋_GB2312" w:eastAsia="仿宋_GB2312"/>
          <w:color w:val="000000"/>
          <w:sz w:val="32"/>
          <w:szCs w:val="32"/>
        </w:rPr>
        <w:t>1.按支出功能分类，包括社会保障和就业支出358.84万元、卫生健康支出18.57万元、其他支出181.79万元</w:t>
      </w:r>
      <w:r>
        <w:rPr>
          <w:rFonts w:hint="eastAsia" w:ascii="仿宋_GB2312" w:eastAsia="仿宋_GB2312"/>
          <w:color w:val="000000"/>
          <w:sz w:val="32"/>
          <w:szCs w:val="32"/>
          <w:lang w:eastAsia="zh-CN"/>
        </w:rPr>
        <w:t>。</w:t>
      </w:r>
    </w:p>
    <w:p>
      <w:pPr>
        <w:spacing w:line="520" w:lineRule="exact"/>
        <w:ind w:firstLine="642"/>
        <w:rPr>
          <w:rFonts w:hint="eastAsia" w:ascii="仿宋_GB2312" w:eastAsia="仿宋_GB2312"/>
          <w:color w:val="000000"/>
          <w:sz w:val="32"/>
          <w:szCs w:val="32"/>
          <w:lang w:eastAsia="zh-CN"/>
        </w:rPr>
      </w:pPr>
      <w:r>
        <w:rPr>
          <w:rFonts w:hint="eastAsia" w:ascii="仿宋_GB2312" w:eastAsia="仿宋_GB2312"/>
          <w:color w:val="000000"/>
          <w:sz w:val="32"/>
          <w:szCs w:val="32"/>
        </w:rPr>
        <w:t>2.按支出用途分类，包括人员支出308.62万元，占55.2%；日常公用支出31.28万元，占5.6%；项目支出219.29万元，占39.2%</w:t>
      </w:r>
      <w:r>
        <w:rPr>
          <w:rFonts w:hint="eastAsia" w:ascii="仿宋_GB2312" w:eastAsia="仿宋_GB2312"/>
          <w:color w:val="000000"/>
          <w:sz w:val="32"/>
          <w:szCs w:val="32"/>
          <w:lang w:eastAsia="zh-CN"/>
        </w:rPr>
        <w:t>。</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（四）关于丽水市救助管理站</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财政拨款收支预算情况的总体说明</w:t>
      </w:r>
    </w:p>
    <w:p>
      <w:pPr>
        <w:spacing w:line="520" w:lineRule="exact"/>
        <w:ind w:firstLine="640"/>
        <w:rPr>
          <w:rFonts w:ascii="仿宋_GB2312" w:eastAsia="仿宋_GB2312"/>
          <w:color w:val="000000"/>
          <w:sz w:val="32"/>
          <w:szCs w:val="32"/>
        </w:rPr>
      </w:pPr>
      <w:r>
        <w:rPr>
          <w:rFonts w:hint="eastAsia" w:ascii="仿宋_GB2312" w:eastAsia="仿宋_GB2312"/>
          <w:color w:val="000000"/>
          <w:sz w:val="32"/>
          <w:szCs w:val="32"/>
        </w:rPr>
        <w:t>丽水市救助管理站</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财政拨款收支总预算559.19万元。收入包括：一般公共预算377.41万元、政府性基金181.79万元；支出包括：社会保障和就业支出358.84万元、卫生健康支出18.57万元、其他支出181.79万元。</w:t>
      </w:r>
    </w:p>
    <w:p>
      <w:pPr>
        <w:numPr>
          <w:ilvl w:val="0"/>
          <w:numId w:val="1"/>
        </w:numPr>
        <w:spacing w:line="520" w:lineRule="exact"/>
        <w:ind w:firstLine="640"/>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关于丽水市救助管理站</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一般公共预算拨款情况说明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1.一般公共预算拨款规模变化情况。</w:t>
      </w:r>
    </w:p>
    <w:p>
      <w:pPr>
        <w:spacing w:line="520" w:lineRule="exact"/>
        <w:ind w:firstLine="642"/>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丽水市救助管理站</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一般公共预算拨款</w:t>
      </w:r>
      <w:r>
        <w:rPr>
          <w:rFonts w:hint="eastAsia" w:ascii="仿宋_GB2312" w:hAnsi="仿宋_GB2312" w:eastAsia="仿宋_GB2312" w:cs="仿宋_GB2312"/>
          <w:bCs/>
          <w:color w:val="000000"/>
          <w:sz w:val="32"/>
          <w:szCs w:val="32"/>
          <w:highlight w:val="none"/>
        </w:rPr>
        <w:t>377.41</w:t>
      </w:r>
      <w:r>
        <w:rPr>
          <w:rFonts w:hint="eastAsia" w:ascii="仿宋_GB2312" w:hAnsi="仿宋_GB2312" w:eastAsia="仿宋_GB2312" w:cs="仿宋_GB2312"/>
          <w:color w:val="000000"/>
          <w:sz w:val="32"/>
          <w:szCs w:val="32"/>
          <w:highlight w:val="none"/>
        </w:rPr>
        <w:t>万元，比上年执行数减少</w:t>
      </w:r>
      <w:r>
        <w:rPr>
          <w:rFonts w:hint="eastAsia" w:ascii="仿宋_GB2312" w:hAnsi="仿宋_GB2312" w:eastAsia="仿宋_GB2312" w:cs="仿宋_GB2312"/>
          <w:color w:val="000000"/>
          <w:sz w:val="32"/>
          <w:szCs w:val="32"/>
          <w:highlight w:val="none"/>
          <w:lang w:val="en-US" w:eastAsia="zh-CN"/>
        </w:rPr>
        <w:t>40</w:t>
      </w:r>
      <w:r>
        <w:rPr>
          <w:rFonts w:hint="eastAsia" w:ascii="仿宋_GB2312" w:hAnsi="仿宋_GB2312" w:eastAsia="仿宋_GB2312" w:cs="仿宋_GB2312"/>
          <w:color w:val="000000"/>
          <w:sz w:val="32"/>
          <w:szCs w:val="32"/>
          <w:highlight w:val="none"/>
        </w:rPr>
        <w:t>万元，下</w:t>
      </w:r>
      <w:r>
        <w:rPr>
          <w:rFonts w:hint="eastAsia" w:ascii="仿宋_GB2312" w:hAnsi="仿宋_GB2312" w:eastAsia="仿宋_GB2312" w:cs="仿宋_GB2312"/>
          <w:color w:val="000000"/>
          <w:sz w:val="32"/>
          <w:highlight w:val="none"/>
        </w:rPr>
        <w:t>降</w:t>
      </w:r>
      <w:r>
        <w:rPr>
          <w:rFonts w:hint="eastAsia" w:ascii="仿宋_GB2312" w:hAnsi="仿宋_GB2312" w:eastAsia="仿宋_GB2312" w:cs="仿宋_GB2312"/>
          <w:color w:val="000000"/>
          <w:sz w:val="32"/>
          <w:highlight w:val="none"/>
          <w:lang w:val="en-US" w:eastAsia="zh-CN"/>
        </w:rPr>
        <w:t>9.6</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val="en-US" w:eastAsia="zh-CN"/>
        </w:rPr>
        <w:t>在编人员调出</w:t>
      </w:r>
      <w:r>
        <w:rPr>
          <w:rFonts w:hint="eastAsia" w:ascii="仿宋_GB2312" w:hAnsi="仿宋_GB2312" w:eastAsia="仿宋_GB2312" w:cs="仿宋_GB2312"/>
          <w:color w:val="000000"/>
          <w:sz w:val="32"/>
          <w:szCs w:val="32"/>
          <w:highlight w:val="none"/>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2.一般公共预算拨款结构情况。</w:t>
      </w:r>
    </w:p>
    <w:p>
      <w:pPr>
        <w:spacing w:line="520" w:lineRule="exact"/>
        <w:ind w:firstLine="640" w:firstLineChars="200"/>
        <w:rPr>
          <w:rFonts w:hint="eastAsia" w:ascii="仿宋_GB2312" w:hAnsi="仿宋_GB2312" w:eastAsia="仿宋_GB2312" w:cs="仿宋_GB2312"/>
          <w:b/>
          <w:color w:val="000000"/>
          <w:sz w:val="32"/>
          <w:szCs w:val="32"/>
          <w:lang w:eastAsia="zh-CN"/>
        </w:rPr>
      </w:pPr>
      <w:r>
        <w:rPr>
          <w:rFonts w:hint="eastAsia" w:ascii="仿宋_GB2312" w:hAnsi="仿宋_GB2312" w:eastAsia="仿宋_GB2312" w:cs="仿宋_GB2312"/>
          <w:color w:val="000000"/>
          <w:sz w:val="32"/>
          <w:szCs w:val="32"/>
        </w:rPr>
        <w:t>社会保障和就业支出358.84万元，占95.1%；卫生健康支出18.57万元，占4.9%</w:t>
      </w:r>
      <w:r>
        <w:rPr>
          <w:rFonts w:hint="eastAsia" w:ascii="仿宋_GB2312" w:hAnsi="仿宋_GB2312" w:eastAsia="仿宋_GB2312" w:cs="仿宋_GB2312"/>
          <w:color w:val="000000"/>
          <w:sz w:val="32"/>
          <w:szCs w:val="32"/>
          <w:lang w:eastAsia="zh-CN"/>
        </w:rPr>
        <w:t>。</w:t>
      </w:r>
    </w:p>
    <w:p>
      <w:pPr>
        <w:numPr>
          <w:ilvl w:val="0"/>
          <w:numId w:val="2"/>
        </w:numPr>
        <w:spacing w:line="520" w:lineRule="exact"/>
        <w:ind w:firstLine="642"/>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一般公共预算拨款具体使用情况。</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）社会保障和就业支出（类）行政事业单位养老支出（款）机关事业单位基本养老保险缴费支出（项）</w:t>
      </w:r>
      <w:r>
        <w:rPr>
          <w:rFonts w:hint="eastAsia" w:ascii="仿宋_GB2312" w:hAnsi="仿宋_GB2312" w:eastAsia="仿宋_GB2312" w:cs="仿宋_GB2312"/>
          <w:color w:val="000000"/>
          <w:sz w:val="32"/>
          <w:szCs w:val="32"/>
          <w:lang w:val="en-US" w:eastAsia="zh-CN"/>
        </w:rPr>
        <w:t>15.17</w:t>
      </w:r>
      <w:r>
        <w:rPr>
          <w:rFonts w:hint="eastAsia" w:ascii="仿宋_GB2312" w:hAnsi="仿宋_GB2312" w:eastAsia="仿宋_GB2312" w:cs="仿宋_GB2312"/>
          <w:color w:val="000000"/>
          <w:sz w:val="32"/>
          <w:szCs w:val="32"/>
        </w:rPr>
        <w:t>万元，主要用于单位缴纳的基本养老保险支出。</w:t>
      </w:r>
    </w:p>
    <w:p>
      <w:pPr>
        <w:spacing w:line="520" w:lineRule="exact"/>
        <w:ind w:firstLine="640"/>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）社会保障和就业支出（类）行政事业单位养老支出（款）机关事业单位职业年金缴费支出（项）</w:t>
      </w:r>
      <w:r>
        <w:rPr>
          <w:rFonts w:hint="eastAsia" w:ascii="仿宋_GB2312" w:hAnsi="仿宋_GB2312" w:eastAsia="仿宋_GB2312" w:cs="仿宋_GB2312"/>
          <w:color w:val="000000"/>
          <w:sz w:val="32"/>
          <w:szCs w:val="32"/>
          <w:lang w:val="en-US" w:eastAsia="zh-CN"/>
        </w:rPr>
        <w:t>7.58</w:t>
      </w:r>
      <w:r>
        <w:rPr>
          <w:rFonts w:hint="eastAsia" w:ascii="仿宋_GB2312" w:hAnsi="仿宋_GB2312" w:eastAsia="仿宋_GB2312" w:cs="仿宋_GB2312"/>
          <w:color w:val="000000"/>
          <w:sz w:val="32"/>
          <w:szCs w:val="32"/>
        </w:rPr>
        <w:t>万元，主要用于单位缴纳职业年金支出。</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）社会保障和就业支出（类）临时救助（款）流浪乞讨人员救助支出（项）</w:t>
      </w:r>
      <w:r>
        <w:rPr>
          <w:rFonts w:hint="eastAsia" w:ascii="仿宋_GB2312" w:hAnsi="仿宋_GB2312" w:eastAsia="仿宋_GB2312" w:cs="仿宋_GB2312"/>
          <w:color w:val="000000"/>
          <w:sz w:val="32"/>
          <w:szCs w:val="32"/>
          <w:lang w:val="en-US" w:eastAsia="zh-CN"/>
        </w:rPr>
        <w:t>333.81</w:t>
      </w:r>
      <w:r>
        <w:rPr>
          <w:rFonts w:hint="eastAsia" w:ascii="仿宋_GB2312" w:hAnsi="仿宋_GB2312" w:eastAsia="仿宋_GB2312" w:cs="仿宋_GB2312"/>
          <w:color w:val="000000"/>
          <w:sz w:val="32"/>
          <w:szCs w:val="32"/>
        </w:rPr>
        <w:t>万元，主要用于生活无着的流浪乞讨人员的救助和救助管理机构的运转支出。</w:t>
      </w:r>
    </w:p>
    <w:p>
      <w:pPr>
        <w:spacing w:line="520" w:lineRule="exact"/>
        <w:ind w:firstLine="640"/>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）社会保障和就业支出（类）其他社会保障和就业支出（款）其他社会保障和就业支出（项）2.</w:t>
      </w:r>
      <w:r>
        <w:rPr>
          <w:rFonts w:hint="eastAsia" w:ascii="仿宋_GB2312" w:hAnsi="仿宋_GB2312" w:eastAsia="仿宋_GB2312" w:cs="仿宋_GB2312"/>
          <w:color w:val="000000"/>
          <w:sz w:val="32"/>
          <w:szCs w:val="32"/>
          <w:lang w:val="en-US" w:eastAsia="zh-CN"/>
        </w:rPr>
        <w:t>28</w:t>
      </w:r>
      <w:r>
        <w:rPr>
          <w:rFonts w:hint="eastAsia" w:ascii="仿宋_GB2312" w:hAnsi="仿宋_GB2312" w:eastAsia="仿宋_GB2312" w:cs="仿宋_GB2312"/>
          <w:color w:val="000000"/>
          <w:sz w:val="32"/>
          <w:szCs w:val="32"/>
        </w:rPr>
        <w:t>万元，主要用于其他社会保障和主就业方面的支出。</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）卫生健康支出（类）行政事业单位医疗（款）事业单位医疗（项）</w:t>
      </w:r>
      <w:r>
        <w:rPr>
          <w:rFonts w:hint="eastAsia" w:ascii="仿宋_GB2312" w:hAnsi="仿宋_GB2312" w:eastAsia="仿宋_GB2312" w:cs="仿宋_GB2312"/>
          <w:color w:val="000000"/>
          <w:sz w:val="32"/>
          <w:szCs w:val="32"/>
          <w:lang w:val="en-US" w:eastAsia="zh-CN"/>
        </w:rPr>
        <w:t>18.57</w:t>
      </w:r>
      <w:r>
        <w:rPr>
          <w:rFonts w:hint="eastAsia" w:ascii="仿宋_GB2312" w:hAnsi="仿宋_GB2312" w:eastAsia="仿宋_GB2312" w:cs="仿宋_GB2312"/>
          <w:color w:val="000000"/>
          <w:sz w:val="32"/>
          <w:szCs w:val="32"/>
        </w:rPr>
        <w:t>万元，主要用于事业单位基本医疗保险缴费经费。</w:t>
      </w:r>
    </w:p>
    <w:p>
      <w:pPr>
        <w:spacing w:line="520" w:lineRule="exact"/>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    （六）关于丽水市救助管理站</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一般公共预算基本支出情况说明</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丽水市救助管理站</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一般公共预算基本支出339.91万元，其中：</w:t>
      </w:r>
    </w:p>
    <w:p>
      <w:pPr>
        <w:spacing w:line="520" w:lineRule="exact"/>
        <w:ind w:firstLine="642"/>
        <w:rPr>
          <w:rFonts w:hint="eastAsia" w:ascii="仿宋_GB2312" w:eastAsia="仿宋_GB2312"/>
          <w:color w:val="000000"/>
          <w:sz w:val="32"/>
          <w:szCs w:val="32"/>
          <w:lang w:val="en-US" w:eastAsia="zh-CN"/>
        </w:rPr>
      </w:pPr>
      <w:r>
        <w:rPr>
          <w:rFonts w:hint="eastAsia" w:ascii="仿宋_GB2312" w:eastAsia="仿宋_GB2312"/>
          <w:color w:val="000000"/>
          <w:sz w:val="32"/>
          <w:szCs w:val="32"/>
        </w:rPr>
        <w:t>人员</w:t>
      </w:r>
      <w:r>
        <w:rPr>
          <w:rFonts w:hint="eastAsia" w:ascii="仿宋_GB2312" w:eastAsia="仿宋_GB2312"/>
          <w:color w:val="000000"/>
          <w:sz w:val="32"/>
          <w:szCs w:val="32"/>
          <w:lang w:val="en-US" w:eastAsia="zh-CN"/>
        </w:rPr>
        <w:t>支出</w:t>
      </w:r>
      <w:r>
        <w:rPr>
          <w:rFonts w:hint="eastAsia" w:ascii="仿宋_GB2312" w:eastAsia="仿宋_GB2312"/>
          <w:color w:val="000000"/>
          <w:sz w:val="32"/>
          <w:szCs w:val="32"/>
        </w:rPr>
        <w:t>308.62万元，主要包括：基本工资、津贴补贴、奖金、绩效工资、机关事业单位基本养老保险缴费、职业年金缴费、职工基本医疗保险缴费、公务员医疗补助缴费、其他社会保障缴费、住房公积金、医疗费、其他工资福利支出、退休费、医疗费补助、奖励金</w:t>
      </w:r>
      <w:r>
        <w:rPr>
          <w:rFonts w:hint="eastAsia" w:ascii="仿宋_GB2312" w:eastAsia="仿宋_GB2312"/>
          <w:color w:val="000000"/>
          <w:sz w:val="32"/>
          <w:szCs w:val="32"/>
          <w:lang w:val="en-US" w:eastAsia="zh-CN"/>
        </w:rPr>
        <w:t>；</w:t>
      </w:r>
    </w:p>
    <w:p>
      <w:pPr>
        <w:spacing w:line="520" w:lineRule="exact"/>
        <w:ind w:firstLine="642"/>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日常</w:t>
      </w:r>
      <w:r>
        <w:rPr>
          <w:rFonts w:hint="eastAsia" w:ascii="仿宋_GB2312" w:eastAsia="仿宋_GB2312"/>
          <w:color w:val="000000"/>
          <w:sz w:val="32"/>
          <w:szCs w:val="32"/>
        </w:rPr>
        <w:t>公用</w:t>
      </w:r>
      <w:r>
        <w:rPr>
          <w:rFonts w:hint="eastAsia" w:ascii="仿宋_GB2312" w:eastAsia="仿宋_GB2312"/>
          <w:color w:val="000000"/>
          <w:sz w:val="32"/>
          <w:szCs w:val="32"/>
          <w:lang w:val="en-US" w:eastAsia="zh-CN"/>
        </w:rPr>
        <w:t>支出</w:t>
      </w:r>
      <w:r>
        <w:rPr>
          <w:rFonts w:hint="eastAsia" w:ascii="仿宋_GB2312" w:eastAsia="仿宋_GB2312"/>
          <w:color w:val="000000"/>
          <w:sz w:val="32"/>
          <w:szCs w:val="32"/>
        </w:rPr>
        <w:t>31.28万元，主要包括：办公费、印刷费、水费、电费、邮电费、物业管理费、差旅费、维修（护）费、培训费、公务接待费、劳务费、委托业务费、工会经费、福利费、公务用车运行维护费、其他交通费用、其他商品和服务支出、办公设备购置</w:t>
      </w:r>
      <w:r>
        <w:rPr>
          <w:rFonts w:hint="eastAsia" w:ascii="仿宋_GB2312" w:eastAsia="仿宋_GB2312"/>
          <w:color w:val="000000"/>
          <w:sz w:val="32"/>
          <w:szCs w:val="32"/>
          <w:lang w:val="en-US" w:eastAsia="zh-CN"/>
        </w:rPr>
        <w:t>等。</w:t>
      </w:r>
    </w:p>
    <w:p>
      <w:pPr>
        <w:spacing w:line="520" w:lineRule="exact"/>
        <w:ind w:firstLine="642"/>
      </w:pPr>
      <w:r>
        <w:rPr>
          <w:rFonts w:hint="eastAsia" w:ascii="楷体_GB2312" w:hAnsi="楷体_GB2312" w:eastAsia="楷体_GB2312" w:cs="楷体_GB2312"/>
          <w:bCs/>
          <w:color w:val="000000"/>
          <w:sz w:val="32"/>
          <w:szCs w:val="32"/>
        </w:rPr>
        <w:t>（七）关于丽水市救助管理站</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政府性基金预算支出情况说明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1.政府性基金预算拨款规模变化情况。</w:t>
      </w:r>
    </w:p>
    <w:p>
      <w:pPr>
        <w:spacing w:line="520" w:lineRule="exact"/>
        <w:ind w:firstLine="642"/>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丽水市救助管理站</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政府性基金预算拨款181.79万元，比</w:t>
      </w:r>
      <w:r>
        <w:rPr>
          <w:rFonts w:hint="eastAsia" w:ascii="仿宋_GB2312" w:hAnsi="仿宋_GB2312" w:eastAsia="仿宋_GB2312" w:cs="仿宋_GB2312"/>
          <w:color w:val="000000"/>
          <w:sz w:val="32"/>
          <w:szCs w:val="32"/>
          <w:highlight w:val="none"/>
          <w:lang w:val="en-US" w:eastAsia="zh-CN"/>
        </w:rPr>
        <w:t>上</w:t>
      </w:r>
      <w:r>
        <w:rPr>
          <w:rFonts w:hint="eastAsia" w:ascii="仿宋_GB2312" w:hAnsi="仿宋_GB2312" w:eastAsia="仿宋_GB2312" w:cs="仿宋_GB2312"/>
          <w:color w:val="000000"/>
          <w:sz w:val="32"/>
          <w:szCs w:val="32"/>
          <w:highlight w:val="none"/>
        </w:rPr>
        <w:t>年执行数增加</w:t>
      </w:r>
      <w:r>
        <w:rPr>
          <w:rFonts w:hint="eastAsia" w:ascii="仿宋_GB2312" w:hAnsi="仿宋_GB2312" w:eastAsia="仿宋_GB2312" w:cs="仿宋_GB2312"/>
          <w:color w:val="000000"/>
          <w:sz w:val="32"/>
          <w:szCs w:val="32"/>
          <w:highlight w:val="none"/>
          <w:lang w:val="en-US" w:eastAsia="zh-CN"/>
        </w:rPr>
        <w:t>65.41</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增长</w:t>
      </w:r>
      <w:r>
        <w:rPr>
          <w:rFonts w:hint="eastAsia" w:ascii="仿宋_GB2312" w:hAnsi="仿宋_GB2312" w:eastAsia="仿宋_GB2312" w:cs="仿宋_GB2312"/>
          <w:color w:val="000000"/>
          <w:sz w:val="32"/>
          <w:highlight w:val="none"/>
          <w:lang w:val="en-US" w:eastAsia="zh-CN"/>
        </w:rPr>
        <w:t>56.2</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themeColor="text1"/>
          <w:sz w:val="32"/>
          <w:szCs w:val="32"/>
          <w:highlight w:val="none"/>
          <w:lang w:val="en-US" w:eastAsia="zh-CN"/>
        </w:rPr>
        <w:t>增加了区域性中心试点改造资金</w:t>
      </w:r>
      <w:r>
        <w:rPr>
          <w:rFonts w:hint="eastAsia" w:ascii="仿宋_GB2312" w:hAnsi="仿宋_GB2312" w:eastAsia="仿宋_GB2312" w:cs="仿宋_GB2312"/>
          <w:color w:val="000000" w:themeColor="text1"/>
          <w:sz w:val="32"/>
          <w:szCs w:val="32"/>
          <w:highlight w:val="none"/>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2.政府性基金预算拨款结构情况。</w:t>
      </w:r>
    </w:p>
    <w:p>
      <w:pPr>
        <w:spacing w:line="520" w:lineRule="exact"/>
        <w:ind w:firstLine="640"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其他支出181.79万元，占100.0%；</w:t>
      </w:r>
      <w:r>
        <w:rPr>
          <w:rFonts w:hint="eastAsia" w:ascii="仿宋_GB2312" w:hAnsi="仿宋_GB2312" w:eastAsia="仿宋_GB2312" w:cs="仿宋_GB2312"/>
          <w:b/>
          <w:color w:val="000000"/>
          <w:sz w:val="32"/>
          <w:szCs w:val="32"/>
        </w:rPr>
        <w:t xml:space="preserve"> </w:t>
      </w:r>
    </w:p>
    <w:p>
      <w:pPr>
        <w:spacing w:line="520" w:lineRule="exact"/>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 xml:space="preserve"> 3.政府性基金预算拨款具体使用情况。</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（1）其他支出（类）彩票公益金安排的支出（款）用于社会福利的彩票公益金支出（项）</w:t>
      </w:r>
      <w:r>
        <w:rPr>
          <w:rFonts w:hint="eastAsia" w:ascii="仿宋_GB2312" w:hAnsi="仿宋_GB2312" w:eastAsia="仿宋_GB2312" w:cs="仿宋_GB2312"/>
          <w:color w:val="000000"/>
          <w:sz w:val="32"/>
          <w:szCs w:val="32"/>
          <w:lang w:val="en-US" w:eastAsia="zh-CN"/>
        </w:rPr>
        <w:t>181.79</w:t>
      </w:r>
      <w:r>
        <w:rPr>
          <w:rFonts w:hint="eastAsia" w:ascii="仿宋_GB2312" w:hAnsi="仿宋_GB2312" w:eastAsia="仿宋_GB2312" w:cs="仿宋_GB2312"/>
          <w:color w:val="000000"/>
          <w:sz w:val="32"/>
          <w:szCs w:val="32"/>
        </w:rPr>
        <w:t>万元，主要用于生活无着的流浪乞讨人员救助和区域</w:t>
      </w:r>
      <w:r>
        <w:rPr>
          <w:rFonts w:hint="eastAsia" w:ascii="仿宋_GB2312" w:hAnsi="仿宋_GB2312" w:eastAsia="仿宋_GB2312" w:cs="仿宋_GB2312"/>
          <w:color w:val="000000"/>
          <w:sz w:val="32"/>
          <w:szCs w:val="32"/>
          <w:lang w:val="en-US" w:eastAsia="zh-CN"/>
        </w:rPr>
        <w:t>性</w:t>
      </w:r>
      <w:r>
        <w:rPr>
          <w:rFonts w:hint="eastAsia" w:ascii="仿宋_GB2312" w:hAnsi="仿宋_GB2312" w:eastAsia="仿宋_GB2312" w:cs="仿宋_GB2312"/>
          <w:color w:val="000000"/>
          <w:sz w:val="32"/>
          <w:szCs w:val="32"/>
        </w:rPr>
        <w:t>中心</w:t>
      </w:r>
      <w:r>
        <w:rPr>
          <w:rFonts w:hint="eastAsia" w:ascii="仿宋_GB2312" w:hAnsi="仿宋_GB2312" w:eastAsia="仿宋_GB2312" w:cs="仿宋_GB2312"/>
          <w:color w:val="000000"/>
          <w:sz w:val="32"/>
          <w:szCs w:val="32"/>
          <w:lang w:val="en-US" w:eastAsia="zh-CN"/>
        </w:rPr>
        <w:t>试点</w:t>
      </w:r>
      <w:r>
        <w:rPr>
          <w:rFonts w:hint="eastAsia" w:ascii="仿宋_GB2312" w:hAnsi="仿宋_GB2312" w:eastAsia="仿宋_GB2312" w:cs="仿宋_GB2312"/>
          <w:color w:val="000000"/>
          <w:sz w:val="32"/>
          <w:szCs w:val="32"/>
        </w:rPr>
        <w:t>升级改造。</w:t>
      </w:r>
    </w:p>
    <w:p>
      <w:pPr>
        <w:spacing w:line="520" w:lineRule="exact"/>
        <w:ind w:firstLine="627" w:firstLineChars="196"/>
        <w:rPr>
          <w:rFonts w:ascii="楷体_GB2312" w:hAnsi="楷体_GB2312" w:eastAsia="楷体_GB2312" w:cs="楷体_GB2312"/>
          <w:bCs/>
          <w:color w:val="000000"/>
          <w:sz w:val="32"/>
          <w:szCs w:val="32"/>
          <w:highlight w:val="none"/>
        </w:rPr>
      </w:pPr>
      <w:r>
        <w:rPr>
          <w:rFonts w:hint="eastAsia" w:ascii="楷体_GB2312" w:hAnsi="楷体_GB2312" w:eastAsia="楷体_GB2312" w:cs="楷体_GB2312"/>
          <w:bCs/>
          <w:color w:val="000000"/>
          <w:sz w:val="32"/>
          <w:szCs w:val="32"/>
          <w:highlight w:val="none"/>
        </w:rPr>
        <w:t>（八）关于</w:t>
      </w:r>
      <w:r>
        <w:rPr>
          <w:rFonts w:ascii="楷体_GB2312" w:hAnsi="楷体_GB2312" w:eastAsia="楷体_GB2312" w:cs="楷体_GB2312"/>
          <w:bCs/>
          <w:color w:val="000000"/>
          <w:sz w:val="32"/>
          <w:szCs w:val="32"/>
          <w:highlight w:val="none"/>
        </w:rPr>
        <w:t>丽水市救助管理站</w:t>
      </w:r>
      <w:r>
        <w:rPr>
          <w:rFonts w:hint="eastAsia" w:ascii="楷体_GB2312" w:hAnsi="楷体_GB2312" w:eastAsia="楷体_GB2312" w:cs="楷体_GB2312"/>
          <w:bCs/>
          <w:color w:val="000000"/>
          <w:sz w:val="32"/>
          <w:szCs w:val="32"/>
          <w:highlight w:val="none"/>
          <w:lang w:eastAsia="zh-CN"/>
        </w:rPr>
        <w:t>2025年</w:t>
      </w:r>
      <w:r>
        <w:rPr>
          <w:rFonts w:hint="eastAsia" w:ascii="楷体_GB2312" w:hAnsi="楷体_GB2312" w:eastAsia="楷体_GB2312" w:cs="楷体_GB2312"/>
          <w:bCs/>
          <w:color w:val="000000"/>
          <w:sz w:val="32"/>
          <w:szCs w:val="32"/>
          <w:highlight w:val="none"/>
        </w:rPr>
        <w:t>国有资本经营预算支出情况说明</w:t>
      </w:r>
    </w:p>
    <w:p>
      <w:pPr>
        <w:ind w:firstLine="640" w:firstLineChars="200"/>
        <w:rPr>
          <w:rFonts w:hint="eastAsia" w:eastAsia="仿宋_GB2312"/>
          <w:highlight w:val="none"/>
          <w:lang w:eastAsia="zh-CN"/>
        </w:rPr>
      </w:pPr>
      <w:r>
        <w:rPr>
          <w:rFonts w:hint="eastAsia" w:ascii="仿宋_GB2312" w:hAnsi="仿宋_GB2312" w:eastAsia="仿宋_GB2312" w:cs="仿宋_GB2312"/>
          <w:color w:val="000000"/>
          <w:sz w:val="32"/>
          <w:szCs w:val="32"/>
          <w:highlight w:val="none"/>
        </w:rPr>
        <w:t>“丽水市救助管理站</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没有使用国有资本经营预算拨款安排的支出</w:t>
      </w:r>
      <w:r>
        <w:rPr>
          <w:rFonts w:hint="eastAsia" w:ascii="仿宋_GB2312" w:hAnsi="仿宋_GB2312" w:eastAsia="仿宋_GB2312" w:cs="仿宋_GB2312"/>
          <w:color w:val="000000"/>
          <w:sz w:val="32"/>
          <w:szCs w:val="32"/>
          <w:highlight w:val="none"/>
          <w:lang w:eastAsia="zh-CN"/>
        </w:rPr>
        <w:t>。</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（九）关于丽水市救助管理站</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sz w:val="32"/>
          <w:szCs w:val="32"/>
        </w:rPr>
        <w:t>一般公共预算</w:t>
      </w:r>
      <w:r>
        <w:rPr>
          <w:rFonts w:hint="eastAsia" w:ascii="楷体_GB2312" w:hAnsi="楷体_GB2312" w:eastAsia="楷体_GB2312" w:cs="楷体_GB2312"/>
          <w:bCs/>
          <w:color w:val="000000"/>
          <w:sz w:val="32"/>
          <w:szCs w:val="32"/>
        </w:rPr>
        <w:t>“三公”经费预算情况说明</w:t>
      </w:r>
    </w:p>
    <w:p>
      <w:pPr>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丽水市救助管理站</w:t>
      </w:r>
      <w:r>
        <w:rPr>
          <w:rFonts w:hint="eastAsia" w:ascii="仿宋_GB2312" w:hAnsi="仿宋_GB2312" w:eastAsia="仿宋_GB2312"/>
          <w:sz w:val="32"/>
          <w:lang w:eastAsia="zh-CN"/>
        </w:rPr>
        <w:t>2025年</w:t>
      </w:r>
      <w:r>
        <w:rPr>
          <w:rFonts w:hint="eastAsia" w:ascii="仿宋_GB2312" w:hAnsi="仿宋_GB2312" w:eastAsia="仿宋_GB2312"/>
          <w:sz w:val="32"/>
        </w:rPr>
        <w:t>“三公”经费预算数为4.55万元，</w:t>
      </w:r>
      <w:r>
        <w:rPr>
          <w:rFonts w:hint="eastAsia" w:ascii="仿宋_GB2312" w:hAnsi="仿宋_GB2312" w:eastAsia="仿宋_GB2312"/>
          <w:sz w:val="32"/>
          <w:lang w:val="en-US" w:eastAsia="zh-CN"/>
        </w:rPr>
        <w:t>与</w:t>
      </w:r>
      <w:r>
        <w:rPr>
          <w:rFonts w:hint="eastAsia" w:ascii="仿宋_GB2312" w:hAnsi="仿宋_GB2312" w:eastAsia="仿宋_GB2312"/>
          <w:sz w:val="32"/>
          <w:shd w:val="clear" w:color="auto" w:fill="FFFFFF"/>
        </w:rPr>
        <w:t>上年预算数</w:t>
      </w:r>
      <w:r>
        <w:rPr>
          <w:rFonts w:hint="eastAsia" w:ascii="仿宋_GB2312" w:hAnsi="仿宋_GB2312" w:eastAsia="仿宋_GB2312"/>
          <w:sz w:val="32"/>
          <w:shd w:val="clear" w:color="auto" w:fill="FFFFFF"/>
          <w:lang w:val="en-US" w:eastAsia="zh-CN"/>
        </w:rPr>
        <w:t>持平</w:t>
      </w:r>
      <w:r>
        <w:rPr>
          <w:rFonts w:hint="eastAsia" w:ascii="仿宋_GB2312" w:hAnsi="仿宋_GB2312" w:eastAsia="仿宋_GB2312"/>
          <w:sz w:val="32"/>
          <w:shd w:val="clear" w:color="auto" w:fill="FFFFFF"/>
        </w:rPr>
        <w:t>，</w:t>
      </w:r>
      <w:r>
        <w:rPr>
          <w:rFonts w:hint="eastAsia" w:ascii="仿宋_GB2312" w:hAnsi="仿宋_GB2312" w:eastAsia="仿宋_GB2312"/>
          <w:sz w:val="32"/>
        </w:rPr>
        <w:t>具体如下：</w:t>
      </w:r>
    </w:p>
    <w:p>
      <w:pPr>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1.因公出国（境）费用：</w:t>
      </w:r>
      <w:r>
        <w:rPr>
          <w:rFonts w:hint="eastAsia" w:ascii="仿宋_GB2312" w:hAnsi="仿宋_GB2312" w:eastAsia="仿宋_GB2312" w:cs="仿宋_GB2312"/>
          <w:sz w:val="32"/>
          <w:szCs w:val="32"/>
        </w:rPr>
        <w:t>根据因公出国计划和实际工作需要，</w:t>
      </w:r>
      <w:r>
        <w:rPr>
          <w:rFonts w:hint="eastAsia" w:ascii="仿宋_GB2312" w:hAnsi="仿宋_GB2312" w:eastAsia="仿宋_GB2312" w:cs="仿宋_GB2312"/>
          <w:sz w:val="32"/>
          <w:szCs w:val="32"/>
          <w:lang w:eastAsia="zh-CN"/>
        </w:rPr>
        <w:t>2025年</w:t>
      </w:r>
      <w:r>
        <w:rPr>
          <w:rFonts w:hint="eastAsia" w:ascii="仿宋_GB2312" w:hAnsi="仿宋_GB2312" w:eastAsia="仿宋_GB2312" w:cs="仿宋_GB2312"/>
          <w:sz w:val="32"/>
          <w:szCs w:val="32"/>
        </w:rPr>
        <w:t>安排因公出国（境）费用预算0.00万元，</w:t>
      </w:r>
      <w:r>
        <w:rPr>
          <w:rFonts w:hint="eastAsia" w:ascii="仿宋_GB2312" w:hAnsi="仿宋_GB2312" w:eastAsia="仿宋_GB2312" w:cs="仿宋_GB2312"/>
          <w:sz w:val="32"/>
          <w:szCs w:val="32"/>
          <w:highlight w:val="none"/>
          <w:lang w:val="en-US" w:eastAsia="zh-CN"/>
        </w:rPr>
        <w:t>与上年预算数持平</w:t>
      </w:r>
      <w:r>
        <w:rPr>
          <w:rFonts w:hint="eastAsia" w:ascii="仿宋_GB2312" w:hAnsi="仿宋_GB2312" w:eastAsia="仿宋_GB2312" w:cs="仿宋_GB2312"/>
          <w:sz w:val="32"/>
          <w:szCs w:val="32"/>
        </w:rPr>
        <w:t>。主要用于机关及下属预算单位人员等公务出国（境）的国际旅费、国外城市间交通费、住宿费、伙食费、培训费、公杂费等支出。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2.公务接待费：</w:t>
      </w:r>
      <w:r>
        <w:rPr>
          <w:rFonts w:hint="eastAsia" w:ascii="仿宋_GB2312" w:hAnsi="仿宋_GB2312" w:eastAsia="仿宋_GB2312" w:cs="仿宋_GB2312"/>
          <w:sz w:val="32"/>
          <w:szCs w:val="32"/>
          <w:lang w:eastAsia="zh-CN"/>
        </w:rPr>
        <w:t>2025年</w:t>
      </w:r>
      <w:r>
        <w:rPr>
          <w:rFonts w:hint="eastAsia" w:ascii="仿宋_GB2312" w:hAnsi="仿宋_GB2312" w:eastAsia="仿宋_GB2312" w:cs="仿宋_GB2312"/>
          <w:sz w:val="32"/>
          <w:szCs w:val="32"/>
        </w:rPr>
        <w:t>安排公务接待费预算1.43万元，</w:t>
      </w:r>
      <w:r>
        <w:rPr>
          <w:rFonts w:hint="eastAsia" w:ascii="仿宋_GB2312" w:hAnsi="仿宋_GB2312" w:eastAsia="仿宋_GB2312" w:cs="仿宋_GB2312"/>
          <w:sz w:val="32"/>
          <w:szCs w:val="32"/>
          <w:lang w:val="en-US" w:eastAsia="zh-CN"/>
        </w:rPr>
        <w:t>与</w:t>
      </w:r>
      <w:r>
        <w:rPr>
          <w:rFonts w:hint="eastAsia" w:ascii="仿宋_GB2312" w:hAnsi="仿宋_GB2312" w:eastAsia="仿宋_GB2312" w:cs="仿宋_GB2312"/>
          <w:sz w:val="32"/>
          <w:szCs w:val="32"/>
        </w:rPr>
        <w:t>上年预算数</w:t>
      </w:r>
      <w:r>
        <w:rPr>
          <w:rFonts w:hint="eastAsia" w:ascii="仿宋_GB2312" w:hAnsi="仿宋_GB2312" w:eastAsia="仿宋_GB2312"/>
          <w:sz w:val="32"/>
          <w:shd w:val="clear" w:color="auto" w:fill="FFFFFF"/>
          <w:lang w:val="en-US" w:eastAsia="zh-CN"/>
        </w:rPr>
        <w:t>持平。</w:t>
      </w:r>
      <w:r>
        <w:rPr>
          <w:rFonts w:hint="eastAsia" w:ascii="仿宋_GB2312" w:hAnsi="仿宋_GB2312" w:eastAsia="仿宋_GB2312" w:cs="仿宋_GB2312"/>
          <w:sz w:val="32"/>
          <w:szCs w:val="32"/>
        </w:rPr>
        <w:t>主要用于接待救助人员护送接领来站业务等支出等支出。</w:t>
      </w:r>
    </w:p>
    <w:p>
      <w:pPr>
        <w:pStyle w:val="14"/>
        <w:spacing w:line="520" w:lineRule="exact"/>
        <w:ind w:firstLine="640" w:firstLineChars="200"/>
        <w:rPr>
          <w:rFonts w:ascii="仿宋_GB2312" w:eastAsia="仿宋_GB2312"/>
          <w:b/>
          <w:bCs/>
          <w:sz w:val="32"/>
          <w:szCs w:val="32"/>
          <w:highlight w:val="none"/>
        </w:rPr>
      </w:pPr>
      <w:r>
        <w:rPr>
          <w:rFonts w:hint="eastAsia" w:ascii="仿宋_GB2312" w:eastAsia="仿宋_GB2312"/>
          <w:sz w:val="32"/>
          <w:szCs w:val="32"/>
        </w:rPr>
        <w:t>3.公务用车购置及运行维护费：</w:t>
      </w:r>
      <w:r>
        <w:rPr>
          <w:rFonts w:hint="eastAsia" w:ascii="仿宋_GB2312" w:eastAsia="仿宋_GB2312"/>
          <w:sz w:val="32"/>
          <w:szCs w:val="32"/>
          <w:lang w:eastAsia="zh-CN"/>
        </w:rPr>
        <w:t>2025年</w:t>
      </w:r>
      <w:r>
        <w:rPr>
          <w:rFonts w:hint="eastAsia" w:ascii="仿宋_GB2312" w:eastAsia="仿宋_GB2312"/>
          <w:sz w:val="32"/>
          <w:szCs w:val="32"/>
        </w:rPr>
        <w:t>安排公务用车购置及运行维护费预算3.12万元</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rPr>
        <w:t>上年预算数</w:t>
      </w:r>
      <w:r>
        <w:rPr>
          <w:rFonts w:hint="eastAsia" w:ascii="仿宋_GB2312" w:eastAsia="仿宋_GB2312"/>
          <w:sz w:val="32"/>
          <w:szCs w:val="32"/>
          <w:highlight w:val="none"/>
          <w:lang w:val="en-US" w:eastAsia="zh-CN"/>
        </w:rPr>
        <w:t>持平。</w:t>
      </w:r>
      <w:r>
        <w:rPr>
          <w:rFonts w:hint="eastAsia" w:ascii="仿宋_GB2312" w:eastAsia="仿宋_GB2312"/>
          <w:sz w:val="32"/>
          <w:szCs w:val="32"/>
          <w:highlight w:val="none"/>
        </w:rPr>
        <w:t>其中，公务用车购置支出0.00万元（含购置税等附加费用），主要用于经批准购置的</w:t>
      </w:r>
      <w:r>
        <w:rPr>
          <w:rFonts w:hint="eastAsia" w:ascii="仿宋_GB2312" w:eastAsia="仿宋_GB2312"/>
          <w:color w:val="000000"/>
          <w:sz w:val="32"/>
          <w:szCs w:val="32"/>
          <w:highlight w:val="none"/>
          <w:lang w:val="en-US" w:eastAsia="zh-CN"/>
        </w:rPr>
        <w:t>0</w:t>
      </w:r>
      <w:r>
        <w:rPr>
          <w:rFonts w:hint="eastAsia" w:ascii="仿宋_GB2312" w:eastAsia="仿宋_GB2312"/>
          <w:sz w:val="32"/>
          <w:szCs w:val="32"/>
          <w:highlight w:val="none"/>
        </w:rPr>
        <w:t>辆公务用车，</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rPr>
        <w:t>上年预算数</w:t>
      </w:r>
      <w:r>
        <w:rPr>
          <w:rFonts w:hint="eastAsia" w:ascii="仿宋_GB2312" w:eastAsia="仿宋_GB2312"/>
          <w:sz w:val="32"/>
          <w:szCs w:val="32"/>
          <w:highlight w:val="none"/>
          <w:lang w:val="en-US" w:eastAsia="zh-CN"/>
        </w:rPr>
        <w:t>持平；</w:t>
      </w:r>
      <w:r>
        <w:rPr>
          <w:rFonts w:hint="eastAsia" w:ascii="仿宋_GB2312" w:eastAsia="仿宋_GB2312"/>
          <w:sz w:val="32"/>
          <w:szCs w:val="32"/>
          <w:highlight w:val="none"/>
        </w:rPr>
        <w:t>公务用车运行维护费支出3.12万元，主要用于公务用车燃料费、新能源汽车充电费、维修费、过桥过路费、保险费、安全奖励费用等支出。</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rPr>
        <w:t>上年预算数</w:t>
      </w:r>
      <w:r>
        <w:rPr>
          <w:rFonts w:hint="eastAsia" w:ascii="仿宋_GB2312" w:eastAsia="仿宋_GB2312"/>
          <w:sz w:val="32"/>
          <w:szCs w:val="32"/>
          <w:highlight w:val="none"/>
          <w:lang w:val="en-US" w:eastAsia="zh-CN"/>
        </w:rPr>
        <w:t>持平。</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numPr>
          <w:ilvl w:val="0"/>
          <w:numId w:val="0"/>
        </w:numPr>
        <w:spacing w:line="520" w:lineRule="exact"/>
        <w:ind w:firstLine="643" w:firstLineChars="200"/>
        <w:rPr>
          <w:rFonts w:ascii="仿宋_GB2312" w:eastAsia="仿宋_GB2312"/>
          <w:b/>
          <w:bCs/>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政府采购情况。</w:t>
      </w:r>
    </w:p>
    <w:p>
      <w:pPr>
        <w:pStyle w:val="14"/>
        <w:spacing w:line="520" w:lineRule="exact"/>
        <w:ind w:firstLine="640" w:firstLineChars="200"/>
        <w:rPr>
          <w:rFonts w:ascii="仿宋_GB2312" w:eastAsia="仿宋_GB2312"/>
          <w:sz w:val="32"/>
          <w:szCs w:val="32"/>
        </w:rPr>
      </w:pPr>
      <w:r>
        <w:rPr>
          <w:rFonts w:hint="eastAsia" w:ascii="仿宋_GB2312" w:eastAsia="仿宋_GB2312"/>
          <w:sz w:val="32"/>
          <w:szCs w:val="32"/>
          <w:lang w:eastAsia="zh-CN"/>
        </w:rPr>
        <w:t>2025年</w:t>
      </w:r>
      <w:r>
        <w:rPr>
          <w:rFonts w:hint="eastAsia" w:ascii="仿宋_GB2312" w:eastAsia="仿宋_GB2312"/>
          <w:sz w:val="32"/>
          <w:szCs w:val="32"/>
        </w:rPr>
        <w:t>丽水市救助管理站</w:t>
      </w:r>
      <w:r>
        <w:rPr>
          <w:rFonts w:hint="eastAsia" w:ascii="仿宋_GB2312" w:eastAsia="仿宋_GB2312"/>
          <w:color w:val="000000"/>
          <w:sz w:val="32"/>
          <w:szCs w:val="32"/>
        </w:rPr>
        <w:t>各单位政府采购预算总额</w:t>
      </w:r>
      <w:r>
        <w:rPr>
          <w:rFonts w:ascii="仿宋_GB2312" w:eastAsia="仿宋_GB2312"/>
          <w:color w:val="000000"/>
          <w:sz w:val="32"/>
          <w:szCs w:val="32"/>
        </w:rPr>
        <w:t>32.78</w:t>
      </w:r>
      <w:r>
        <w:rPr>
          <w:rFonts w:hint="eastAsia" w:ascii="仿宋_GB2312" w:eastAsia="仿宋_GB2312"/>
          <w:color w:val="000000"/>
          <w:sz w:val="32"/>
          <w:szCs w:val="32"/>
        </w:rPr>
        <w:t>万元，其中：政府采购货物预算0.00万元、政府采购工程预算0.00万元、政府采购服务预算</w:t>
      </w:r>
      <w:r>
        <w:rPr>
          <w:rFonts w:ascii="仿宋_GB2312" w:eastAsia="仿宋_GB2312"/>
          <w:color w:val="000000"/>
          <w:sz w:val="32"/>
          <w:szCs w:val="32"/>
        </w:rPr>
        <w:t>32.78</w:t>
      </w:r>
      <w:r>
        <w:rPr>
          <w:rFonts w:hint="eastAsia" w:ascii="仿宋_GB2312" w:eastAsia="仿宋_GB2312"/>
          <w:color w:val="000000"/>
          <w:sz w:val="32"/>
          <w:szCs w:val="32"/>
        </w:rPr>
        <w:t>万元。</w:t>
      </w:r>
    </w:p>
    <w:p>
      <w:pPr>
        <w:pStyle w:val="14"/>
        <w:spacing w:line="520" w:lineRule="exact"/>
        <w:ind w:firstLine="642"/>
        <w:rPr>
          <w:rFonts w:ascii="仿宋_GB2312" w:eastAsia="仿宋_GB2312"/>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.国有资产占有使用情况。</w:t>
      </w:r>
    </w:p>
    <w:p>
      <w:pPr>
        <w:pStyle w:val="14"/>
        <w:spacing w:line="52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6"/>
          <w:sz w:val="32"/>
          <w:szCs w:val="32"/>
        </w:rPr>
        <w:t>截至202</w:t>
      </w:r>
      <w:r>
        <w:rPr>
          <w:rFonts w:hint="eastAsia" w:ascii="仿宋_GB2312" w:hAnsi="仿宋_GB2312" w:eastAsia="仿宋_GB2312" w:cs="仿宋_GB2312"/>
          <w:spacing w:val="6"/>
          <w:sz w:val="32"/>
          <w:szCs w:val="32"/>
          <w:lang w:val="en-US" w:eastAsia="zh-CN"/>
        </w:rPr>
        <w:t>4</w:t>
      </w:r>
      <w:r>
        <w:rPr>
          <w:rFonts w:hint="eastAsia" w:ascii="仿宋_GB2312" w:hAnsi="仿宋_GB2312" w:eastAsia="仿宋_GB2312" w:cs="仿宋_GB2312"/>
          <w:spacing w:val="6"/>
          <w:sz w:val="32"/>
          <w:szCs w:val="32"/>
        </w:rPr>
        <w:t>年12月31日，所属各预算单位共有车辆</w:t>
      </w:r>
      <w:r>
        <w:rPr>
          <w:rFonts w:hint="eastAsia" w:ascii="仿宋_GB2312" w:hAnsi="仿宋_GB2312" w:eastAsia="仿宋_GB2312" w:cs="仿宋_GB2312"/>
          <w:spacing w:val="6"/>
          <w:sz w:val="32"/>
          <w:szCs w:val="32"/>
          <w:lang w:val="en-US" w:eastAsia="zh-CN"/>
        </w:rPr>
        <w:t>3</w:t>
      </w:r>
      <w:r>
        <w:rPr>
          <w:rFonts w:hint="eastAsia" w:ascii="仿宋_GB2312" w:hAnsi="仿宋_GB2312" w:eastAsia="仿宋_GB2312" w:cs="仿宋_GB2312"/>
          <w:sz w:val="32"/>
          <w:szCs w:val="32"/>
        </w:rPr>
        <w:t>辆，其中，应急保障用车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辆、老干部服务用车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辆、行政执法专</w:t>
      </w:r>
      <w:bookmarkStart w:id="0" w:name="_GoBack"/>
      <w:bookmarkEnd w:id="0"/>
      <w:r>
        <w:rPr>
          <w:rFonts w:hint="eastAsia" w:ascii="仿宋_GB2312" w:hAnsi="仿宋_GB2312" w:eastAsia="仿宋_GB2312" w:cs="仿宋_GB2312"/>
          <w:sz w:val="32"/>
          <w:szCs w:val="32"/>
        </w:rPr>
        <w:t>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rPr>
        <w:t>浙KA7190、电动车巡逻1辆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。单位价值100万元以上设备0台（套）。</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部门预算未安排购置车辆、单位价值100万元以上设备</w:t>
      </w:r>
      <w:r>
        <w:rPr>
          <w:rFonts w:hint="eastAsia" w:ascii="仿宋_GB2312" w:hAnsi="仿宋_GB2312" w:eastAsia="仿宋_GB2312" w:cs="仿宋_GB2312"/>
          <w:sz w:val="32"/>
          <w:szCs w:val="32"/>
        </w:rPr>
        <w:t>。</w:t>
      </w:r>
    </w:p>
    <w:p>
      <w:pPr>
        <w:pStyle w:val="14"/>
        <w:spacing w:line="520" w:lineRule="exact"/>
        <w:rPr>
          <w:rFonts w:ascii="仿宋_GB2312" w:eastAsia="仿宋_GB2312"/>
          <w:b/>
          <w:bCs/>
          <w:sz w:val="32"/>
          <w:szCs w:val="32"/>
        </w:rPr>
      </w:pPr>
      <w:r>
        <w:rPr>
          <w:rFonts w:hint="eastAsia" w:ascii="仿宋_GB2312" w:eastAsia="仿宋_GB2312"/>
          <w:b/>
          <w:bCs/>
          <w:sz w:val="32"/>
          <w:szCs w:val="32"/>
        </w:rPr>
        <w:t xml:space="preserve">    </w:t>
      </w:r>
      <w:r>
        <w:rPr>
          <w:rFonts w:hint="eastAsia" w:ascii="仿宋_GB2312" w:eastAsia="仿宋_GB2312"/>
          <w:b/>
          <w:bCs/>
          <w:sz w:val="32"/>
          <w:szCs w:val="32"/>
          <w:lang w:val="en-US" w:eastAsia="zh-CN"/>
        </w:rPr>
        <w:t>3</w:t>
      </w:r>
      <w:r>
        <w:rPr>
          <w:rFonts w:hint="eastAsia" w:ascii="仿宋_GB2312" w:eastAsia="仿宋_GB2312"/>
          <w:b/>
          <w:bCs/>
          <w:sz w:val="32"/>
          <w:szCs w:val="32"/>
        </w:rPr>
        <w:t>.预算绩效情况说明。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丽水市救助管理站其他运转类项目和特定目标类项目均实行绩效目标管理，共计1个一级项目，涉及当年资金219.29万元。同时，将按照相关制度规定开展绩效自评。一级项目绩效目标表，详见“</w:t>
      </w:r>
      <w:r>
        <w:rPr>
          <w:rFonts w:hint="eastAsia" w:ascii="仿宋_GB2312" w:hAnsi="仿宋_GB2312" w:eastAsia="仿宋_GB2312" w:cs="仿宋_GB2312"/>
          <w:sz w:val="32"/>
          <w:szCs w:val="32"/>
        </w:rPr>
        <w:t>单位</w:t>
      </w:r>
      <w:r>
        <w:rPr>
          <w:rFonts w:ascii="仿宋_GB2312" w:hAnsi="仿宋_GB2312" w:eastAsia="仿宋_GB2312" w:cs="仿宋_GB2312"/>
          <w:sz w:val="32"/>
          <w:szCs w:val="32"/>
        </w:rPr>
        <w:t>项目支出绩效表”</w:t>
      </w:r>
      <w:r>
        <w:rPr>
          <w:rFonts w:hint="eastAsia" w:ascii="仿宋_GB2312" w:hAnsi="仿宋_GB2312" w:eastAsia="仿宋_GB2312" w:cs="仿宋_GB2312"/>
          <w:sz w:val="32"/>
          <w:szCs w:val="32"/>
        </w:rPr>
        <w:t>。</w:t>
      </w:r>
    </w:p>
    <w:p>
      <w:pPr>
        <w:pStyle w:val="14"/>
        <w:spacing w:line="520" w:lineRule="exact"/>
        <w:ind w:firstLine="640" w:firstLineChars="200"/>
        <w:rPr>
          <w:rFonts w:ascii="黑体" w:hAnsi="黑体" w:eastAsia="黑体" w:cs="黑体"/>
          <w:bCs/>
          <w:kern w:val="2"/>
          <w:sz w:val="32"/>
          <w:szCs w:val="32"/>
        </w:rPr>
      </w:pPr>
      <w:r>
        <w:rPr>
          <w:rFonts w:hint="eastAsia" w:ascii="黑体" w:hAnsi="黑体" w:eastAsia="黑体" w:cs="黑体"/>
          <w:bCs/>
          <w:kern w:val="2"/>
          <w:sz w:val="32"/>
          <w:szCs w:val="32"/>
        </w:rPr>
        <w:t>三、名词解释</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1.财政拨款收入：本级财政部门当年拨付的财政预算资金，包括一般公共预算财政拨款</w:t>
      </w:r>
      <w:r>
        <w:rPr>
          <w:rFonts w:hint="eastAsia" w:ascii="仿宋_GB2312" w:eastAsia="仿宋_GB2312"/>
          <w:color w:val="000000"/>
          <w:sz w:val="32"/>
          <w:szCs w:val="32"/>
        </w:rPr>
        <w:t>、</w:t>
      </w:r>
      <w:r>
        <w:rPr>
          <w:rFonts w:hint="eastAsia" w:ascii="仿宋_GB2312" w:hAnsi="仿宋_GB2312" w:eastAsia="仿宋_GB2312" w:cs="仿宋_GB2312"/>
          <w:sz w:val="32"/>
          <w:szCs w:val="32"/>
        </w:rPr>
        <w:t>政府性基金预算和国有资本经营预算财政拨款。</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其他收入：预算单位在“一般公共预算”“政府性基金预算”“国有资本经营预算”“财政专户管理资金”“事业收入”“事业单位经营收入”“上级补助收入”和“附属单位上缴收入”等之外取得的各项收入。</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.基本支出：是预算单位为保障其正常运转，完成日常工作任务所发生的支出，包括人员支出和日常公用支出。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.项目支出：是预算单位为完成其特定的行政工作任务或事业发展目标所发生的支出。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.“三公”经费：纳入财政预决算管理的“三公”经费，是指部门用一般公共预算财政拨款安排的因公出国（境）费</w:t>
      </w:r>
      <w:r>
        <w:rPr>
          <w:rFonts w:hint="eastAsia" w:ascii="仿宋_GB2312" w:hAnsi="仿宋_GB2312" w:eastAsia="仿宋_GB2312" w:cs="仿宋_GB2312"/>
          <w:sz w:val="32"/>
          <w:szCs w:val="32"/>
          <w:lang w:val="en-US" w:eastAsia="zh-CN"/>
        </w:rPr>
        <w:t>用</w:t>
      </w:r>
      <w:r>
        <w:rPr>
          <w:rFonts w:hint="eastAsia" w:ascii="仿宋_GB2312" w:hAnsi="仿宋_GB2312" w:eastAsia="仿宋_GB2312" w:cs="仿宋_GB2312"/>
          <w:sz w:val="32"/>
          <w:szCs w:val="32"/>
        </w:rPr>
        <w:t>、公务用车购置及运行费和公务接待费。其中，因公出国（境）费</w:t>
      </w:r>
      <w:r>
        <w:rPr>
          <w:rFonts w:hint="eastAsia" w:ascii="仿宋_GB2312" w:hAnsi="仿宋_GB2312" w:eastAsia="仿宋_GB2312" w:cs="仿宋_GB2312"/>
          <w:sz w:val="32"/>
          <w:szCs w:val="32"/>
          <w:lang w:val="en-US" w:eastAsia="zh-CN"/>
        </w:rPr>
        <w:t>用</w:t>
      </w:r>
      <w:r>
        <w:rPr>
          <w:rFonts w:hint="eastAsia" w:ascii="仿宋_GB2312" w:hAnsi="仿宋_GB2312" w:eastAsia="仿宋_GB2312" w:cs="仿宋_GB2312"/>
          <w:sz w:val="32"/>
          <w:szCs w:val="32"/>
        </w:rPr>
        <w:t>反映单位公务出国（境）的国际旅费、国外城市间交通费、住宿费、伙食费、培训费、公杂费等支出，不含教学科研人员学术交流出国（境）费用；公务用车购置及运行费反映单位公务用车车辆购置支出（含车辆购置税）及燃料费、新能源汽车充电费、维修费、过桥过路费、保险费、安全奖励费用等支出；公务接待费反映单位按规定开支的各类公务接待（含外宾接待）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6</w:t>
      </w:r>
      <w:r>
        <w:rPr>
          <w:rFonts w:hint="eastAsia" w:ascii="仿宋_GB2312" w:hAnsi="宋体" w:eastAsia="仿宋_GB2312" w:cs="宋体"/>
          <w:b w:val="0"/>
          <w:bCs w:val="0"/>
          <w:color w:val="000000"/>
          <w:kern w:val="0"/>
          <w:sz w:val="32"/>
          <w:szCs w:val="32"/>
        </w:rPr>
        <w:t>．社会保障和就业支出（类）-行政事业单位养老支出（款）-机关事业单位基本养老保险缴费支出（项）：指反映机关事业单位实施养老保险制度由单位实施缴纳的基本养老保险费支出。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7</w:t>
      </w:r>
      <w:r>
        <w:rPr>
          <w:rFonts w:hint="eastAsia" w:ascii="仿宋_GB2312" w:hAnsi="宋体" w:eastAsia="仿宋_GB2312" w:cs="宋体"/>
          <w:b w:val="0"/>
          <w:bCs w:val="0"/>
          <w:color w:val="000000"/>
          <w:kern w:val="0"/>
          <w:sz w:val="32"/>
          <w:szCs w:val="32"/>
        </w:rPr>
        <w:t>．社会保障和就业支出（类）-行政事业单位养老支出（款）-机关事业单位职业年金缴费支出（项）：指反映机关事业单位实施养老保险制度由单位实施缴纳的职业年金支出。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8</w:t>
      </w:r>
      <w:r>
        <w:rPr>
          <w:rFonts w:hint="eastAsia" w:ascii="仿宋_GB2312" w:hAnsi="宋体" w:eastAsia="仿宋_GB2312" w:cs="宋体"/>
          <w:b w:val="0"/>
          <w:bCs w:val="0"/>
          <w:color w:val="000000"/>
          <w:kern w:val="0"/>
          <w:sz w:val="32"/>
          <w:szCs w:val="32"/>
        </w:rPr>
        <w:t>．社会保障和就业支出（类）-临时救助（款）-流浪乞讨人员救助支出（项）：指用于生活无着流浪乞讨人员的救助支出和救助管理机构的运转支出。</w:t>
      </w:r>
    </w:p>
    <w:p>
      <w:pPr>
        <w:pStyle w:val="2"/>
        <w:ind w:firstLine="640" w:firstLineChars="200"/>
        <w:rPr>
          <w:rFonts w:hint="default"/>
          <w:b w:val="0"/>
          <w:bCs w:val="0"/>
        </w:rPr>
      </w:pPr>
      <w:r>
        <w:rPr>
          <w:rFonts w:hint="eastAsia" w:hAnsi="宋体" w:cs="宋体"/>
          <w:b w:val="0"/>
          <w:bCs w:val="0"/>
          <w:sz w:val="32"/>
          <w:szCs w:val="32"/>
          <w:lang w:val="en-US" w:eastAsia="zh-CN"/>
        </w:rPr>
        <w:t>9</w:t>
      </w:r>
      <w:r>
        <w:rPr>
          <w:rFonts w:hAnsi="宋体" w:cs="宋体"/>
          <w:b w:val="0"/>
          <w:bCs w:val="0"/>
          <w:sz w:val="32"/>
          <w:szCs w:val="32"/>
        </w:rPr>
        <w:t>．社会保障和就业支出（类）-其他社会保障和就业支出（款）-其他社会保障和就业支出（项）：指反映除上述项目以外其他用于社会保障和就业方面的支出。</w:t>
      </w:r>
    </w:p>
    <w:p>
      <w:pPr>
        <w:spacing w:line="560" w:lineRule="exact"/>
        <w:ind w:firstLine="640" w:firstLineChars="200"/>
        <w:rPr>
          <w:rFonts w:hint="eastAsia"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10</w:t>
      </w:r>
      <w:r>
        <w:rPr>
          <w:rFonts w:hint="eastAsia" w:ascii="仿宋_GB2312" w:hAnsi="宋体" w:eastAsia="仿宋_GB2312" w:cs="宋体"/>
          <w:b w:val="0"/>
          <w:bCs w:val="0"/>
          <w:color w:val="000000"/>
          <w:kern w:val="0"/>
          <w:sz w:val="32"/>
          <w:szCs w:val="32"/>
        </w:rPr>
        <w:t>．卫生健康支出（类）-行政事业单位医疗（款）-事业单位医疗（项）：指反映财政部门安排的事业单位基本医疗保险缴费经费，未参加医疗保险的行政单位的公费医疗经费，按国家规定标准享受离休人员待遇的医疗经费。</w:t>
      </w:r>
    </w:p>
    <w:p>
      <w:pPr>
        <w:spacing w:line="560" w:lineRule="exact"/>
        <w:ind w:firstLine="640" w:firstLineChars="200"/>
        <w:rPr>
          <w:rFonts w:hint="eastAsia"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rPr>
        <w:t>1</w:t>
      </w:r>
      <w:r>
        <w:rPr>
          <w:rFonts w:hint="eastAsia" w:ascii="仿宋_GB2312" w:hAnsi="宋体" w:eastAsia="仿宋_GB2312" w:cs="宋体"/>
          <w:b w:val="0"/>
          <w:bCs w:val="0"/>
          <w:color w:val="000000"/>
          <w:kern w:val="0"/>
          <w:sz w:val="32"/>
          <w:szCs w:val="32"/>
          <w:lang w:val="en-US" w:eastAsia="zh-CN"/>
        </w:rPr>
        <w:t>1</w:t>
      </w:r>
      <w:r>
        <w:rPr>
          <w:rFonts w:hint="eastAsia" w:ascii="仿宋_GB2312" w:hAnsi="宋体" w:eastAsia="仿宋_GB2312" w:cs="宋体"/>
          <w:b w:val="0"/>
          <w:bCs w:val="0"/>
          <w:color w:val="000000"/>
          <w:kern w:val="0"/>
          <w:sz w:val="32"/>
          <w:szCs w:val="32"/>
        </w:rPr>
        <w:t>．社会保障和就业支出（类）-</w:t>
      </w:r>
      <w:r>
        <w:rPr>
          <w:rFonts w:hint="eastAsia" w:ascii="仿宋_GB2312" w:hAnsi="仿宋_GB2312" w:eastAsia="仿宋_GB2312" w:cs="仿宋_GB2312"/>
          <w:b w:val="0"/>
          <w:bCs w:val="0"/>
          <w:color w:val="000000"/>
          <w:sz w:val="32"/>
          <w:szCs w:val="32"/>
        </w:rPr>
        <w:t>民政管理事务（款）-其他民政管理事务支出（项）：反映民政部门接待来访、法制建设、政策宣传方面的支出，经及开展社会救助、社会福利、养老服务、社会事务、信息化建设等方面的支出。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rPr>
        <w:t>1</w:t>
      </w:r>
      <w:r>
        <w:rPr>
          <w:rFonts w:hint="eastAsia" w:ascii="仿宋_GB2312" w:hAnsi="宋体" w:eastAsia="仿宋_GB2312" w:cs="宋体"/>
          <w:b w:val="0"/>
          <w:bCs w:val="0"/>
          <w:color w:val="000000"/>
          <w:kern w:val="0"/>
          <w:sz w:val="32"/>
          <w:szCs w:val="32"/>
          <w:lang w:val="en-US" w:eastAsia="zh-CN"/>
        </w:rPr>
        <w:t>2</w:t>
      </w:r>
      <w:r>
        <w:rPr>
          <w:rFonts w:hint="eastAsia" w:ascii="仿宋_GB2312" w:hAnsi="宋体" w:eastAsia="仿宋_GB2312" w:cs="宋体"/>
          <w:b w:val="0"/>
          <w:bCs w:val="0"/>
          <w:color w:val="000000"/>
          <w:kern w:val="0"/>
          <w:sz w:val="32"/>
          <w:szCs w:val="32"/>
        </w:rPr>
        <w:t>．其他支出（类）-彩票公益金安排的支出（款）-用于社会福利的彩票公益金支出（项）：指用于社会福利和社会救助的彩票公益金支出。</w:t>
      </w:r>
    </w:p>
    <w:p>
      <w:pPr>
        <w:rPr>
          <w:b w:val="0"/>
          <w:bCs w:val="0"/>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7FDB5D"/>
    <w:multiLevelType w:val="singleLevel"/>
    <w:tmpl w:val="B77FDB5D"/>
    <w:lvl w:ilvl="0" w:tentative="0">
      <w:start w:val="3"/>
      <w:numFmt w:val="decimal"/>
      <w:lvlText w:val="%1."/>
      <w:lvlJc w:val="left"/>
      <w:pPr>
        <w:tabs>
          <w:tab w:val="left" w:pos="312"/>
        </w:tabs>
      </w:pPr>
    </w:lvl>
  </w:abstractNum>
  <w:abstractNum w:abstractNumId="1">
    <w:nsid w:val="5895A99C"/>
    <w:multiLevelType w:val="singleLevel"/>
    <w:tmpl w:val="5895A99C"/>
    <w:lvl w:ilvl="0" w:tentative="0">
      <w:start w:val="5"/>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8453C"/>
    <w:rsid w:val="00037FBA"/>
    <w:rsid w:val="00084C3B"/>
    <w:rsid w:val="000F6704"/>
    <w:rsid w:val="0014553D"/>
    <w:rsid w:val="00151805"/>
    <w:rsid w:val="0018453C"/>
    <w:rsid w:val="001C6D6F"/>
    <w:rsid w:val="001D7273"/>
    <w:rsid w:val="001F186B"/>
    <w:rsid w:val="0025199F"/>
    <w:rsid w:val="00262BFB"/>
    <w:rsid w:val="002E190E"/>
    <w:rsid w:val="00312421"/>
    <w:rsid w:val="0034320B"/>
    <w:rsid w:val="0035041B"/>
    <w:rsid w:val="00352D79"/>
    <w:rsid w:val="003533AA"/>
    <w:rsid w:val="00372A55"/>
    <w:rsid w:val="003A54FF"/>
    <w:rsid w:val="003E68CE"/>
    <w:rsid w:val="004C1A7E"/>
    <w:rsid w:val="004E07B6"/>
    <w:rsid w:val="004F65D0"/>
    <w:rsid w:val="004F6D96"/>
    <w:rsid w:val="0054517F"/>
    <w:rsid w:val="0055355B"/>
    <w:rsid w:val="00576237"/>
    <w:rsid w:val="005B1AB5"/>
    <w:rsid w:val="005D0D77"/>
    <w:rsid w:val="005E0A27"/>
    <w:rsid w:val="005E47B3"/>
    <w:rsid w:val="005E7D52"/>
    <w:rsid w:val="00655F61"/>
    <w:rsid w:val="006B2E4F"/>
    <w:rsid w:val="006C39E2"/>
    <w:rsid w:val="006D5442"/>
    <w:rsid w:val="006D7FE3"/>
    <w:rsid w:val="006E085B"/>
    <w:rsid w:val="006F455E"/>
    <w:rsid w:val="007072D9"/>
    <w:rsid w:val="00731A0A"/>
    <w:rsid w:val="0073245A"/>
    <w:rsid w:val="00755A48"/>
    <w:rsid w:val="007715EF"/>
    <w:rsid w:val="007A0C65"/>
    <w:rsid w:val="007B431F"/>
    <w:rsid w:val="007D24B2"/>
    <w:rsid w:val="007E4CC3"/>
    <w:rsid w:val="00801E01"/>
    <w:rsid w:val="00823268"/>
    <w:rsid w:val="00834DDF"/>
    <w:rsid w:val="00850DC9"/>
    <w:rsid w:val="0089440C"/>
    <w:rsid w:val="00937AE8"/>
    <w:rsid w:val="009415A1"/>
    <w:rsid w:val="009427F2"/>
    <w:rsid w:val="009A7459"/>
    <w:rsid w:val="009B71E7"/>
    <w:rsid w:val="00A76362"/>
    <w:rsid w:val="00A86842"/>
    <w:rsid w:val="00AB2741"/>
    <w:rsid w:val="00B109C2"/>
    <w:rsid w:val="00B85FDA"/>
    <w:rsid w:val="00BA6311"/>
    <w:rsid w:val="00C35F38"/>
    <w:rsid w:val="00C35FDD"/>
    <w:rsid w:val="00C47BB8"/>
    <w:rsid w:val="00C50353"/>
    <w:rsid w:val="00C52D1F"/>
    <w:rsid w:val="00CC1B9F"/>
    <w:rsid w:val="00CE3F52"/>
    <w:rsid w:val="00D7617F"/>
    <w:rsid w:val="00D81B35"/>
    <w:rsid w:val="00DA4451"/>
    <w:rsid w:val="00DA6F5B"/>
    <w:rsid w:val="00DA7F84"/>
    <w:rsid w:val="00DF037C"/>
    <w:rsid w:val="00E16F71"/>
    <w:rsid w:val="00E20FB4"/>
    <w:rsid w:val="00E40834"/>
    <w:rsid w:val="00E429D8"/>
    <w:rsid w:val="00E44C58"/>
    <w:rsid w:val="00E61E40"/>
    <w:rsid w:val="00E925CD"/>
    <w:rsid w:val="00E95C9E"/>
    <w:rsid w:val="00ED0384"/>
    <w:rsid w:val="00F23B56"/>
    <w:rsid w:val="00F56A05"/>
    <w:rsid w:val="00F7116F"/>
    <w:rsid w:val="01405C62"/>
    <w:rsid w:val="016D6AC7"/>
    <w:rsid w:val="01883901"/>
    <w:rsid w:val="018A7679"/>
    <w:rsid w:val="01C761D7"/>
    <w:rsid w:val="01F263DB"/>
    <w:rsid w:val="01F648EB"/>
    <w:rsid w:val="024C6702"/>
    <w:rsid w:val="026505B4"/>
    <w:rsid w:val="028630A1"/>
    <w:rsid w:val="02FD4879"/>
    <w:rsid w:val="038C7FF1"/>
    <w:rsid w:val="03AA3E3B"/>
    <w:rsid w:val="03EA5C50"/>
    <w:rsid w:val="0454046A"/>
    <w:rsid w:val="0458580D"/>
    <w:rsid w:val="04600135"/>
    <w:rsid w:val="05054F3D"/>
    <w:rsid w:val="052E642A"/>
    <w:rsid w:val="05F46152"/>
    <w:rsid w:val="05F835B0"/>
    <w:rsid w:val="06113422"/>
    <w:rsid w:val="0615060C"/>
    <w:rsid w:val="063B27DE"/>
    <w:rsid w:val="065E25EC"/>
    <w:rsid w:val="06835E42"/>
    <w:rsid w:val="06F965CB"/>
    <w:rsid w:val="07487AC1"/>
    <w:rsid w:val="07623DA7"/>
    <w:rsid w:val="081119C7"/>
    <w:rsid w:val="08346591"/>
    <w:rsid w:val="08DE4DFD"/>
    <w:rsid w:val="09852F88"/>
    <w:rsid w:val="0A1D1E06"/>
    <w:rsid w:val="0A4C7CCD"/>
    <w:rsid w:val="0B486D9D"/>
    <w:rsid w:val="0B4F52A1"/>
    <w:rsid w:val="0B652DFD"/>
    <w:rsid w:val="0B654246"/>
    <w:rsid w:val="0BD448F3"/>
    <w:rsid w:val="0C7B7749"/>
    <w:rsid w:val="0C801A6C"/>
    <w:rsid w:val="0CE2397A"/>
    <w:rsid w:val="0CEE5818"/>
    <w:rsid w:val="0DD71E98"/>
    <w:rsid w:val="0DDF3EA9"/>
    <w:rsid w:val="0DE325EB"/>
    <w:rsid w:val="0E813BB2"/>
    <w:rsid w:val="0F0A0BC6"/>
    <w:rsid w:val="0F216C64"/>
    <w:rsid w:val="0F3E23E2"/>
    <w:rsid w:val="0F543075"/>
    <w:rsid w:val="0F5C4EB1"/>
    <w:rsid w:val="0F760C96"/>
    <w:rsid w:val="0F8B51E9"/>
    <w:rsid w:val="0FEA06B3"/>
    <w:rsid w:val="10532136"/>
    <w:rsid w:val="106B2554"/>
    <w:rsid w:val="1085571C"/>
    <w:rsid w:val="10AD6224"/>
    <w:rsid w:val="113F7BA5"/>
    <w:rsid w:val="12970A77"/>
    <w:rsid w:val="12A40F0E"/>
    <w:rsid w:val="12D300E7"/>
    <w:rsid w:val="136B79EF"/>
    <w:rsid w:val="136E2957"/>
    <w:rsid w:val="1370543F"/>
    <w:rsid w:val="13811EEE"/>
    <w:rsid w:val="13B011C1"/>
    <w:rsid w:val="13FF3975"/>
    <w:rsid w:val="14861683"/>
    <w:rsid w:val="14887B46"/>
    <w:rsid w:val="14EF3497"/>
    <w:rsid w:val="153C45B3"/>
    <w:rsid w:val="157947AC"/>
    <w:rsid w:val="15D373E9"/>
    <w:rsid w:val="15DB09EF"/>
    <w:rsid w:val="1650535C"/>
    <w:rsid w:val="16B75B8F"/>
    <w:rsid w:val="16FE1938"/>
    <w:rsid w:val="170C3948"/>
    <w:rsid w:val="178056C8"/>
    <w:rsid w:val="17DF02C7"/>
    <w:rsid w:val="17EC7FC1"/>
    <w:rsid w:val="17F81734"/>
    <w:rsid w:val="180061CB"/>
    <w:rsid w:val="18154C5A"/>
    <w:rsid w:val="18EF3804"/>
    <w:rsid w:val="19001E74"/>
    <w:rsid w:val="195C3A7E"/>
    <w:rsid w:val="199E386A"/>
    <w:rsid w:val="1A2375F0"/>
    <w:rsid w:val="1AC0275A"/>
    <w:rsid w:val="1AE500E3"/>
    <w:rsid w:val="1AE87493"/>
    <w:rsid w:val="1B1D1342"/>
    <w:rsid w:val="1B2A6629"/>
    <w:rsid w:val="1BBC2184"/>
    <w:rsid w:val="1BE22134"/>
    <w:rsid w:val="1C103D2D"/>
    <w:rsid w:val="1C1965EC"/>
    <w:rsid w:val="1C387FA6"/>
    <w:rsid w:val="1C7701B9"/>
    <w:rsid w:val="1C844F99"/>
    <w:rsid w:val="1CEA3F89"/>
    <w:rsid w:val="1CF73295"/>
    <w:rsid w:val="1D451326"/>
    <w:rsid w:val="1D5760B3"/>
    <w:rsid w:val="1D5F4748"/>
    <w:rsid w:val="1D99665F"/>
    <w:rsid w:val="1D9C4564"/>
    <w:rsid w:val="1DDE2DCF"/>
    <w:rsid w:val="1E621D9B"/>
    <w:rsid w:val="1E9448CB"/>
    <w:rsid w:val="1E945AB3"/>
    <w:rsid w:val="1EA3498E"/>
    <w:rsid w:val="1EC024D4"/>
    <w:rsid w:val="1EFB5835"/>
    <w:rsid w:val="1F4849A4"/>
    <w:rsid w:val="1F5052F4"/>
    <w:rsid w:val="1F8A1433"/>
    <w:rsid w:val="1F9C1A44"/>
    <w:rsid w:val="1FD94E57"/>
    <w:rsid w:val="205247F6"/>
    <w:rsid w:val="205508A0"/>
    <w:rsid w:val="2059498F"/>
    <w:rsid w:val="206501BF"/>
    <w:rsid w:val="20C21B5F"/>
    <w:rsid w:val="20D8491F"/>
    <w:rsid w:val="2163103A"/>
    <w:rsid w:val="217D79B3"/>
    <w:rsid w:val="219B3B12"/>
    <w:rsid w:val="219E2440"/>
    <w:rsid w:val="21F8300E"/>
    <w:rsid w:val="22A07A2E"/>
    <w:rsid w:val="22D4227E"/>
    <w:rsid w:val="22FA27EC"/>
    <w:rsid w:val="230477A4"/>
    <w:rsid w:val="234550B7"/>
    <w:rsid w:val="2384696C"/>
    <w:rsid w:val="23B968AE"/>
    <w:rsid w:val="2405026A"/>
    <w:rsid w:val="240772FF"/>
    <w:rsid w:val="24183DF0"/>
    <w:rsid w:val="247778DD"/>
    <w:rsid w:val="247A77A8"/>
    <w:rsid w:val="24843468"/>
    <w:rsid w:val="24D6630F"/>
    <w:rsid w:val="24F84929"/>
    <w:rsid w:val="252A0A7B"/>
    <w:rsid w:val="257B506C"/>
    <w:rsid w:val="259F7519"/>
    <w:rsid w:val="25AF42DB"/>
    <w:rsid w:val="25B348BA"/>
    <w:rsid w:val="25DE1005"/>
    <w:rsid w:val="25E66CC5"/>
    <w:rsid w:val="25FD2566"/>
    <w:rsid w:val="26146B0C"/>
    <w:rsid w:val="26235823"/>
    <w:rsid w:val="26816946"/>
    <w:rsid w:val="26DB7398"/>
    <w:rsid w:val="27033FBD"/>
    <w:rsid w:val="2705728B"/>
    <w:rsid w:val="27417BF8"/>
    <w:rsid w:val="27693B45"/>
    <w:rsid w:val="283A129B"/>
    <w:rsid w:val="284113D3"/>
    <w:rsid w:val="28FE78EF"/>
    <w:rsid w:val="29672817"/>
    <w:rsid w:val="29763DAA"/>
    <w:rsid w:val="29954B63"/>
    <w:rsid w:val="29A41943"/>
    <w:rsid w:val="29B831E7"/>
    <w:rsid w:val="29DF16A7"/>
    <w:rsid w:val="29F74F67"/>
    <w:rsid w:val="2A484907"/>
    <w:rsid w:val="2B755902"/>
    <w:rsid w:val="2BA81833"/>
    <w:rsid w:val="2BAC3F70"/>
    <w:rsid w:val="2BB02AB9"/>
    <w:rsid w:val="2C56166B"/>
    <w:rsid w:val="2C772798"/>
    <w:rsid w:val="2CE33635"/>
    <w:rsid w:val="2D391980"/>
    <w:rsid w:val="2D7C6F9A"/>
    <w:rsid w:val="2ED263DE"/>
    <w:rsid w:val="2F312BD6"/>
    <w:rsid w:val="2F4F315F"/>
    <w:rsid w:val="2F5260FE"/>
    <w:rsid w:val="2F697F69"/>
    <w:rsid w:val="2F78760A"/>
    <w:rsid w:val="2FC23184"/>
    <w:rsid w:val="2FCC2A87"/>
    <w:rsid w:val="30780EC9"/>
    <w:rsid w:val="309A0801"/>
    <w:rsid w:val="30F85AFE"/>
    <w:rsid w:val="31651329"/>
    <w:rsid w:val="31C46552"/>
    <w:rsid w:val="31EC7268"/>
    <w:rsid w:val="32691E0F"/>
    <w:rsid w:val="33417BC5"/>
    <w:rsid w:val="33722AF4"/>
    <w:rsid w:val="339F6CDD"/>
    <w:rsid w:val="344952F9"/>
    <w:rsid w:val="345C3137"/>
    <w:rsid w:val="34962644"/>
    <w:rsid w:val="34B26753"/>
    <w:rsid w:val="34F20284"/>
    <w:rsid w:val="3619346A"/>
    <w:rsid w:val="366152C5"/>
    <w:rsid w:val="37184E79"/>
    <w:rsid w:val="371D1E1A"/>
    <w:rsid w:val="37DD34EA"/>
    <w:rsid w:val="37F9593E"/>
    <w:rsid w:val="38070C8A"/>
    <w:rsid w:val="382C108E"/>
    <w:rsid w:val="3859649B"/>
    <w:rsid w:val="386D2696"/>
    <w:rsid w:val="38CA384A"/>
    <w:rsid w:val="39227B1B"/>
    <w:rsid w:val="39406911"/>
    <w:rsid w:val="39850296"/>
    <w:rsid w:val="39C26750"/>
    <w:rsid w:val="39E76710"/>
    <w:rsid w:val="3A7F1D43"/>
    <w:rsid w:val="3A8D223E"/>
    <w:rsid w:val="3B291386"/>
    <w:rsid w:val="3B563038"/>
    <w:rsid w:val="3B7A306D"/>
    <w:rsid w:val="3B80307E"/>
    <w:rsid w:val="3BCA7BD7"/>
    <w:rsid w:val="3C6C37E2"/>
    <w:rsid w:val="3C7D1C3F"/>
    <w:rsid w:val="3CDF42B5"/>
    <w:rsid w:val="3CEA3E5A"/>
    <w:rsid w:val="3CFD6A0C"/>
    <w:rsid w:val="3D037D04"/>
    <w:rsid w:val="3DBB57DA"/>
    <w:rsid w:val="3DDA1E4D"/>
    <w:rsid w:val="3E3C527C"/>
    <w:rsid w:val="3F886B2B"/>
    <w:rsid w:val="400943B7"/>
    <w:rsid w:val="40143523"/>
    <w:rsid w:val="405930EC"/>
    <w:rsid w:val="406B2735"/>
    <w:rsid w:val="41195D48"/>
    <w:rsid w:val="412C1C94"/>
    <w:rsid w:val="4171469C"/>
    <w:rsid w:val="41857EAB"/>
    <w:rsid w:val="42C454C8"/>
    <w:rsid w:val="42EC4BA0"/>
    <w:rsid w:val="43482ADF"/>
    <w:rsid w:val="43497E11"/>
    <w:rsid w:val="438C52D1"/>
    <w:rsid w:val="43AF1DC7"/>
    <w:rsid w:val="442360D8"/>
    <w:rsid w:val="44451055"/>
    <w:rsid w:val="444B0F20"/>
    <w:rsid w:val="450B3104"/>
    <w:rsid w:val="45374F70"/>
    <w:rsid w:val="45A32D85"/>
    <w:rsid w:val="45E922E2"/>
    <w:rsid w:val="46181B9F"/>
    <w:rsid w:val="46B73DB3"/>
    <w:rsid w:val="46B85A12"/>
    <w:rsid w:val="46C20ABF"/>
    <w:rsid w:val="471C5409"/>
    <w:rsid w:val="475E76EE"/>
    <w:rsid w:val="47B54AE2"/>
    <w:rsid w:val="47C24104"/>
    <w:rsid w:val="484652C3"/>
    <w:rsid w:val="489E735B"/>
    <w:rsid w:val="48EF215B"/>
    <w:rsid w:val="48F13107"/>
    <w:rsid w:val="49547ADE"/>
    <w:rsid w:val="499358EA"/>
    <w:rsid w:val="49A70025"/>
    <w:rsid w:val="4A9518DB"/>
    <w:rsid w:val="4AB935E6"/>
    <w:rsid w:val="4B1F601E"/>
    <w:rsid w:val="4B65339C"/>
    <w:rsid w:val="4B6C1EE1"/>
    <w:rsid w:val="4BE2220E"/>
    <w:rsid w:val="4C455C43"/>
    <w:rsid w:val="4CBF2857"/>
    <w:rsid w:val="4CF82AE4"/>
    <w:rsid w:val="4D097364"/>
    <w:rsid w:val="4D667BB3"/>
    <w:rsid w:val="4D7808AB"/>
    <w:rsid w:val="4DC87963"/>
    <w:rsid w:val="4E0626FD"/>
    <w:rsid w:val="4EA45B39"/>
    <w:rsid w:val="4EED2017"/>
    <w:rsid w:val="4F2E2211"/>
    <w:rsid w:val="4F4E78CD"/>
    <w:rsid w:val="4F69153C"/>
    <w:rsid w:val="4FA62E1E"/>
    <w:rsid w:val="4FAC0AB2"/>
    <w:rsid w:val="4FC809F8"/>
    <w:rsid w:val="4FE85961"/>
    <w:rsid w:val="50072C4D"/>
    <w:rsid w:val="50341189"/>
    <w:rsid w:val="50837233"/>
    <w:rsid w:val="514C5668"/>
    <w:rsid w:val="51513799"/>
    <w:rsid w:val="5151508A"/>
    <w:rsid w:val="518C29B6"/>
    <w:rsid w:val="52170DB7"/>
    <w:rsid w:val="52AA23A8"/>
    <w:rsid w:val="52B7187A"/>
    <w:rsid w:val="52BF3A93"/>
    <w:rsid w:val="52C673B2"/>
    <w:rsid w:val="53560736"/>
    <w:rsid w:val="53A5465B"/>
    <w:rsid w:val="53B6028C"/>
    <w:rsid w:val="54392B16"/>
    <w:rsid w:val="54442E65"/>
    <w:rsid w:val="545B2AA1"/>
    <w:rsid w:val="545F3778"/>
    <w:rsid w:val="549B5701"/>
    <w:rsid w:val="54A9277D"/>
    <w:rsid w:val="54AB3AED"/>
    <w:rsid w:val="54BC281B"/>
    <w:rsid w:val="55182E77"/>
    <w:rsid w:val="553F16B7"/>
    <w:rsid w:val="558856A9"/>
    <w:rsid w:val="55CA2A9E"/>
    <w:rsid w:val="55CA3B80"/>
    <w:rsid w:val="55E50F1B"/>
    <w:rsid w:val="565F6886"/>
    <w:rsid w:val="56BC237C"/>
    <w:rsid w:val="56CD4B4D"/>
    <w:rsid w:val="57172931"/>
    <w:rsid w:val="575C7815"/>
    <w:rsid w:val="5798381B"/>
    <w:rsid w:val="57D4447A"/>
    <w:rsid w:val="57F759F2"/>
    <w:rsid w:val="585447AE"/>
    <w:rsid w:val="58AF736D"/>
    <w:rsid w:val="58D704D4"/>
    <w:rsid w:val="58EC4DE1"/>
    <w:rsid w:val="596B72CE"/>
    <w:rsid w:val="59B3494A"/>
    <w:rsid w:val="59EB1B1F"/>
    <w:rsid w:val="59EC6E24"/>
    <w:rsid w:val="5A0B2520"/>
    <w:rsid w:val="5A186813"/>
    <w:rsid w:val="5A3B2376"/>
    <w:rsid w:val="5A40591F"/>
    <w:rsid w:val="5A6F0692"/>
    <w:rsid w:val="5ABF2E42"/>
    <w:rsid w:val="5B586398"/>
    <w:rsid w:val="5B5E26D5"/>
    <w:rsid w:val="5B916903"/>
    <w:rsid w:val="5BB22BCA"/>
    <w:rsid w:val="5BEF472E"/>
    <w:rsid w:val="5C846314"/>
    <w:rsid w:val="5C932202"/>
    <w:rsid w:val="5CC87E6F"/>
    <w:rsid w:val="5CD918EA"/>
    <w:rsid w:val="5D247D3D"/>
    <w:rsid w:val="5D5F6439"/>
    <w:rsid w:val="5DAE1AC9"/>
    <w:rsid w:val="5E153AF5"/>
    <w:rsid w:val="5E56783C"/>
    <w:rsid w:val="5F032A61"/>
    <w:rsid w:val="5F0E1E7F"/>
    <w:rsid w:val="5F112305"/>
    <w:rsid w:val="5F2767B3"/>
    <w:rsid w:val="5F650605"/>
    <w:rsid w:val="5F8607FD"/>
    <w:rsid w:val="5FE31F70"/>
    <w:rsid w:val="60045498"/>
    <w:rsid w:val="60F93303"/>
    <w:rsid w:val="61247DC5"/>
    <w:rsid w:val="614C1844"/>
    <w:rsid w:val="617A6C2D"/>
    <w:rsid w:val="61855523"/>
    <w:rsid w:val="618968F0"/>
    <w:rsid w:val="619E6355"/>
    <w:rsid w:val="61A86601"/>
    <w:rsid w:val="61BD64DA"/>
    <w:rsid w:val="6215384D"/>
    <w:rsid w:val="627460EE"/>
    <w:rsid w:val="62AC06BC"/>
    <w:rsid w:val="630F26B0"/>
    <w:rsid w:val="63147941"/>
    <w:rsid w:val="633B4987"/>
    <w:rsid w:val="63525D55"/>
    <w:rsid w:val="63DE1A37"/>
    <w:rsid w:val="63F321C7"/>
    <w:rsid w:val="64A81DA3"/>
    <w:rsid w:val="64BD699D"/>
    <w:rsid w:val="64C20A08"/>
    <w:rsid w:val="64F06443"/>
    <w:rsid w:val="651C3BF4"/>
    <w:rsid w:val="65737FB9"/>
    <w:rsid w:val="65DF5ECF"/>
    <w:rsid w:val="661D7FD4"/>
    <w:rsid w:val="66216982"/>
    <w:rsid w:val="665A45AE"/>
    <w:rsid w:val="668543CC"/>
    <w:rsid w:val="66A662C4"/>
    <w:rsid w:val="66DE2D4E"/>
    <w:rsid w:val="67222B8A"/>
    <w:rsid w:val="679D182D"/>
    <w:rsid w:val="67BB6396"/>
    <w:rsid w:val="68794E30"/>
    <w:rsid w:val="687B5327"/>
    <w:rsid w:val="688621C1"/>
    <w:rsid w:val="68C15BDE"/>
    <w:rsid w:val="690A194F"/>
    <w:rsid w:val="6AD23ACD"/>
    <w:rsid w:val="6AE706B2"/>
    <w:rsid w:val="6B103823"/>
    <w:rsid w:val="6B315A81"/>
    <w:rsid w:val="6B4E7636"/>
    <w:rsid w:val="6BE51F5F"/>
    <w:rsid w:val="6C3F4637"/>
    <w:rsid w:val="6C9D07C7"/>
    <w:rsid w:val="6CB426A8"/>
    <w:rsid w:val="6CE34004"/>
    <w:rsid w:val="6D3835CD"/>
    <w:rsid w:val="6D9B59D3"/>
    <w:rsid w:val="6DDF18A8"/>
    <w:rsid w:val="6DFD5F26"/>
    <w:rsid w:val="6E7742D5"/>
    <w:rsid w:val="6E947A29"/>
    <w:rsid w:val="6EFB1E55"/>
    <w:rsid w:val="701E0D35"/>
    <w:rsid w:val="708C2BAE"/>
    <w:rsid w:val="715B317C"/>
    <w:rsid w:val="717A54B6"/>
    <w:rsid w:val="71B26DAE"/>
    <w:rsid w:val="71CF5FA5"/>
    <w:rsid w:val="71E47115"/>
    <w:rsid w:val="72124418"/>
    <w:rsid w:val="729D1A86"/>
    <w:rsid w:val="72BF52A3"/>
    <w:rsid w:val="72C25048"/>
    <w:rsid w:val="73520170"/>
    <w:rsid w:val="73B32D5B"/>
    <w:rsid w:val="74906E74"/>
    <w:rsid w:val="74D2633E"/>
    <w:rsid w:val="74E03EAC"/>
    <w:rsid w:val="75061B64"/>
    <w:rsid w:val="75127B2A"/>
    <w:rsid w:val="756B0CC4"/>
    <w:rsid w:val="756B70AB"/>
    <w:rsid w:val="762D45E7"/>
    <w:rsid w:val="76432C97"/>
    <w:rsid w:val="76472E5B"/>
    <w:rsid w:val="76622032"/>
    <w:rsid w:val="76DA2B8D"/>
    <w:rsid w:val="773F1B2E"/>
    <w:rsid w:val="776141C0"/>
    <w:rsid w:val="77E71EE7"/>
    <w:rsid w:val="78403651"/>
    <w:rsid w:val="784051C1"/>
    <w:rsid w:val="789E16E5"/>
    <w:rsid w:val="78DB40C6"/>
    <w:rsid w:val="7954401D"/>
    <w:rsid w:val="79547EF1"/>
    <w:rsid w:val="795A422D"/>
    <w:rsid w:val="79A24C96"/>
    <w:rsid w:val="7AC02D1F"/>
    <w:rsid w:val="7AE80A7B"/>
    <w:rsid w:val="7AE861A8"/>
    <w:rsid w:val="7AEA1E0E"/>
    <w:rsid w:val="7B452E9A"/>
    <w:rsid w:val="7B5C7060"/>
    <w:rsid w:val="7B5E14E4"/>
    <w:rsid w:val="7B741965"/>
    <w:rsid w:val="7BBF78B4"/>
    <w:rsid w:val="7BC139B7"/>
    <w:rsid w:val="7BFE30BC"/>
    <w:rsid w:val="7C0A7BF1"/>
    <w:rsid w:val="7CD24C07"/>
    <w:rsid w:val="7CDD0037"/>
    <w:rsid w:val="7D2C5AF6"/>
    <w:rsid w:val="7D8F4D87"/>
    <w:rsid w:val="7DBB66FE"/>
    <w:rsid w:val="7DBE27C1"/>
    <w:rsid w:val="7DCA5F0F"/>
    <w:rsid w:val="7E1F736F"/>
    <w:rsid w:val="7E300305"/>
    <w:rsid w:val="7E7D74C3"/>
    <w:rsid w:val="7EB52BD6"/>
    <w:rsid w:val="7F346A78"/>
    <w:rsid w:val="7FA57776"/>
    <w:rsid w:val="7FC2506D"/>
    <w:rsid w:val="7FDA7E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3">
    <w:name w:val="Document Map"/>
    <w:basedOn w:val="1"/>
    <w:semiHidden/>
    <w:qFormat/>
    <w:uiPriority w:val="0"/>
    <w:pPr>
      <w:shd w:val="clear" w:color="auto" w:fill="00008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paragraph" w:customStyle="1" w:styleId="10">
    <w:name w:val="Char"/>
    <w:basedOn w:val="1"/>
    <w:qFormat/>
    <w:uiPriority w:val="0"/>
    <w:rPr>
      <w:rFonts w:ascii="宋体" w:hAnsi="宋体" w:cs="Courier New"/>
      <w:sz w:val="32"/>
      <w:szCs w:val="32"/>
    </w:rPr>
  </w:style>
  <w:style w:type="character" w:customStyle="1" w:styleId="11">
    <w:name w:val="页眉 Char"/>
    <w:link w:val="5"/>
    <w:qFormat/>
    <w:uiPriority w:val="0"/>
    <w:rPr>
      <w:kern w:val="2"/>
      <w:sz w:val="18"/>
      <w:szCs w:val="18"/>
    </w:rPr>
  </w:style>
  <w:style w:type="character" w:customStyle="1" w:styleId="12">
    <w:name w:val="页脚 Char"/>
    <w:link w:val="4"/>
    <w:qFormat/>
    <w:uiPriority w:val="0"/>
    <w:rPr>
      <w:kern w:val="2"/>
      <w:sz w:val="18"/>
      <w:szCs w:val="18"/>
    </w:rPr>
  </w:style>
  <w:style w:type="paragraph" w:customStyle="1" w:styleId="13">
    <w:name w:val="[Normal]"/>
    <w:qFormat/>
    <w:uiPriority w:val="0"/>
    <w:rPr>
      <w:rFonts w:ascii="宋体" w:hAnsi="宋体" w:eastAsia="宋体" w:cs="Times New Roman"/>
      <w:sz w:val="24"/>
      <w:lang w:val="zh-CN"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xc</Company>
  <Pages>11</Pages>
  <Words>4193</Words>
  <Characters>4617</Characters>
  <Lines>145</Lines>
  <Paragraphs>54</Paragraphs>
  <TotalTime>0</TotalTime>
  <ScaleCrop>false</ScaleCrop>
  <LinksUpToDate>false</LinksUpToDate>
  <CharactersWithSpaces>4637</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2020-01-06T08:45:00Z</dcterms:created>
  <dc:creator>dsx</dc:creator>
  <cp:lastModifiedBy>叶水花</cp:lastModifiedBy>
  <dcterms:modified xsi:type="dcterms:W3CDTF">2025-03-31T02:44:26Z</dcterms:modified>
  <dc:title>关于2019年部门预算的批复</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EDOID">
    <vt:r8>5838458</vt:r8>
  </property>
  <property fmtid="{D5CDD505-2E9C-101B-9397-08002B2CF9AE}" pid="4" name="ICV">
    <vt:lpwstr>AE293BE06396464AB610D12C04197BE8_13</vt:lpwstr>
  </property>
  <property fmtid="{D5CDD505-2E9C-101B-9397-08002B2CF9AE}" pid="5" name="KSOTemplateDocerSaveRecord">
    <vt:lpwstr>eyJoZGlkIjoiZTFmYjA5NjRjMDQ1MjAxMzBiYTgzNmQ2MDQzY2U0NTIiLCJ1c2VySWQiOiI3NzIwNTEzNDEifQ==</vt:lpwstr>
  </property>
</Properties>
</file>