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黑体" w:hAnsi="黑体" w:eastAsia="黑体" w:cs="黑体"/>
          <w:spacing w:val="15"/>
          <w:sz w:val="32"/>
          <w:szCs w:val="32"/>
        </w:rPr>
      </w:pPr>
    </w:p>
    <w:p>
      <w:pPr>
        <w:spacing w:line="560" w:lineRule="exact"/>
        <w:jc w:val="center"/>
        <w:rPr>
          <w:rFonts w:ascii="方正小标宋简体" w:hAnsi="方正小标宋简体" w:eastAsia="方正小标宋简体" w:cs="方正小标宋简体"/>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p>
    <w:p>
      <w:pPr>
        <w:spacing w:line="560" w:lineRule="exact"/>
        <w:jc w:val="center"/>
        <w:rPr>
          <w:rFonts w:ascii="方正小标宋简体" w:hAnsi="方正小标宋简体" w:eastAsia="方正小标宋简体" w:cs="方正小标宋简体"/>
          <w:bCs/>
          <w:spacing w:val="15"/>
          <w:sz w:val="44"/>
          <w:szCs w:val="44"/>
        </w:rPr>
      </w:pPr>
      <w:r>
        <w:rPr>
          <w:rFonts w:ascii="方正小标宋简体" w:hAnsi="方正小标宋简体" w:eastAsia="方正小标宋简体" w:cs="方正小标宋简体"/>
          <w:bCs/>
          <w:spacing w:val="15"/>
          <w:sz w:val="44"/>
          <w:szCs w:val="44"/>
        </w:rPr>
        <w:t>丽水市万地爱心儿童福利院</w:t>
      </w:r>
      <w:r>
        <w:rPr>
          <w:rFonts w:hint="eastAsia" w:ascii="方正小标宋简体" w:hAnsi="方正小标宋简体" w:eastAsia="方正小标宋简体" w:cs="方正小标宋简体"/>
          <w:bCs/>
          <w:spacing w:val="15"/>
          <w:sz w:val="44"/>
          <w:szCs w:val="44"/>
          <w:lang w:eastAsia="zh-CN"/>
        </w:rPr>
        <w:t>2025年</w:t>
      </w:r>
      <w:r>
        <w:rPr>
          <w:rFonts w:hint="eastAsia" w:ascii="方正小标宋简体" w:hAnsi="方正小标宋简体" w:eastAsia="方正小标宋简体" w:cs="方正小标宋简体"/>
          <w:bCs/>
          <w:spacing w:val="15"/>
          <w:sz w:val="44"/>
          <w:szCs w:val="44"/>
        </w:rPr>
        <w:t>单位预算</w:t>
      </w:r>
    </w:p>
    <w:p>
      <w:pPr>
        <w:spacing w:line="560" w:lineRule="exact"/>
        <w:ind w:firstLine="590" w:firstLineChars="196"/>
        <w:rPr>
          <w:rStyle w:val="9"/>
          <w:color w:val="000000"/>
          <w:sz w:val="30"/>
          <w:szCs w:val="30"/>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p>
    <w:p>
      <w:pPr>
        <w:spacing w:line="520" w:lineRule="exact"/>
        <w:rPr>
          <w:rStyle w:val="9"/>
          <w:rFonts w:ascii="黑体" w:eastAsia="黑体"/>
          <w:b w:val="0"/>
          <w:color w:val="000000"/>
          <w:sz w:val="32"/>
          <w:szCs w:val="32"/>
        </w:rPr>
      </w:pPr>
    </w:p>
    <w:p>
      <w:pPr>
        <w:spacing w:line="520" w:lineRule="exact"/>
        <w:ind w:firstLine="627" w:firstLineChars="196"/>
        <w:jc w:val="center"/>
        <w:rPr>
          <w:rStyle w:val="9"/>
          <w:rFonts w:ascii="黑体" w:eastAsia="黑体"/>
          <w:b w:val="0"/>
          <w:color w:val="000000"/>
          <w:sz w:val="32"/>
          <w:szCs w:val="32"/>
        </w:rPr>
      </w:pPr>
      <w:r>
        <w:rPr>
          <w:rStyle w:val="9"/>
          <w:rFonts w:hint="eastAsia" w:ascii="黑体" w:eastAsia="黑体"/>
          <w:b w:val="0"/>
          <w:color w:val="000000"/>
          <w:sz w:val="32"/>
          <w:szCs w:val="32"/>
        </w:rPr>
        <w:t>目录</w:t>
      </w:r>
    </w:p>
    <w:p>
      <w:pPr>
        <w:spacing w:line="520" w:lineRule="exact"/>
        <w:rPr>
          <w:rFonts w:eastAsia="黑体"/>
          <w:sz w:val="32"/>
        </w:rPr>
      </w:pPr>
      <w:r>
        <w:rPr>
          <w:rFonts w:hint="eastAsia" w:ascii="黑体" w:eastAsia="黑体"/>
          <w:color w:val="000000"/>
          <w:sz w:val="32"/>
          <w:highlight w:val="white"/>
        </w:rPr>
        <w:t>一、单位</w:t>
      </w:r>
      <w:r>
        <w:rPr>
          <w:rStyle w:val="9"/>
          <w:rFonts w:hint="eastAsia" w:ascii="黑体" w:eastAsia="黑体"/>
          <w:b w:val="0"/>
          <w:color w:val="000000"/>
          <w:sz w:val="32"/>
          <w:szCs w:val="32"/>
        </w:rPr>
        <w:t>概况</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（一）主要职能</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（二）单位机构设置情况</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丽水市万地爱心儿童福利院单位预算安排情况说明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收入预算情况说明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支出预算情况说明</w:t>
      </w:r>
      <w:r>
        <w:rPr>
          <w:rFonts w:hint="eastAsia" w:ascii="楷体_GB2312" w:hAnsi="楷体_GB2312" w:eastAsia="楷体_GB2312" w:cs="楷体_GB2312"/>
          <w:bCs/>
          <w:sz w:val="32"/>
          <w:szCs w:val="32"/>
        </w:rPr>
        <w:br w:type="textWrapping"/>
      </w:r>
      <w:r>
        <w:rPr>
          <w:rFonts w:hint="eastAsia" w:ascii="楷体_GB2312" w:hAnsi="楷体_GB2312" w:eastAsia="楷体_GB2312" w:cs="楷体_GB2312"/>
          <w:bCs/>
          <w:sz w:val="32"/>
          <w:szCs w:val="32"/>
        </w:rPr>
        <w:t>（四）关于丽水市万地爱心儿童福利院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财政拨款收支预算情况的总体说明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一般公共预算拨款情况说明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一般公共预算基本支出情况说明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政府性基金预算支出情况说明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国有资本经营预算支出情况说明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（九）关于丽水市万地爱心儿童福利院</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一般公共预算“三公”经费预算情况说明</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spacing w:line="520" w:lineRule="exact"/>
        <w:rPr>
          <w:rStyle w:val="9"/>
          <w:rFonts w:ascii="黑体" w:hAnsi="Calibri" w:eastAsia="黑体"/>
          <w:b w:val="0"/>
          <w:color w:val="000000"/>
          <w:kern w:val="2"/>
          <w:sz w:val="32"/>
          <w:szCs w:val="32"/>
        </w:rPr>
      </w:pPr>
      <w:r>
        <w:rPr>
          <w:rStyle w:val="9"/>
          <w:rFonts w:hint="eastAsia" w:ascii="黑体" w:hAnsi="Calibri" w:eastAsia="黑体"/>
          <w:b w:val="0"/>
          <w:color w:val="000000"/>
          <w:kern w:val="2"/>
          <w:sz w:val="32"/>
          <w:szCs w:val="32"/>
        </w:rPr>
        <w:t>三、名词解释</w:t>
      </w:r>
    </w:p>
    <w:p>
      <w:pPr>
        <w:spacing w:line="520" w:lineRule="exact"/>
        <w:rPr>
          <w:rStyle w:val="9"/>
          <w:rFonts w:ascii="黑体" w:eastAsia="黑体"/>
          <w:b w:val="0"/>
          <w:color w:val="000000"/>
          <w:sz w:val="32"/>
          <w:szCs w:val="32"/>
        </w:rPr>
      </w:pPr>
      <w:r>
        <w:rPr>
          <w:rStyle w:val="9"/>
          <w:rFonts w:hint="eastAsia" w:ascii="黑体" w:eastAsia="黑体"/>
          <w:b w:val="0"/>
          <w:color w:val="000000"/>
          <w:sz w:val="32"/>
          <w:szCs w:val="32"/>
        </w:rPr>
        <w:t>四、</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丽水市万地爱心儿童福利院单位预算表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（二）</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单位收入预算总表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（三）</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单位支出预算总表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（四）</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单位财政拨款收支预算总表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（五）</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（六）</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单位一般公共预算基本支出表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（七）</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单位一般公共预算“三公”经费支出表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（八）</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单位政府性基金预算支出表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（九）</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单位国有资本经营预算支出表</w:t>
      </w:r>
    </w:p>
    <w:p>
      <w:pPr>
        <w:autoSpaceDE w:val="0"/>
        <w:autoSpaceDN w:val="0"/>
        <w:adjustRightInd w:val="0"/>
        <w:ind w:left="420" w:leftChars="200"/>
        <w:jc w:val="left"/>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单位项目支出预算表</w:t>
      </w:r>
    </w:p>
    <w:p>
      <w:pPr>
        <w:autoSpaceDE w:val="0"/>
        <w:autoSpaceDN w:val="0"/>
        <w:adjustRightInd w:val="0"/>
        <w:ind w:left="420" w:leftChars="200"/>
        <w:jc w:val="left"/>
        <w:rPr>
          <w:rStyle w:val="9"/>
          <w:rFonts w:ascii="楷体_GB2312" w:hAnsi="楷体_GB2312" w:eastAsia="楷体_GB2312" w:cs="楷体_GB2312"/>
          <w:b w:val="0"/>
          <w:sz w:val="32"/>
          <w:szCs w:val="32"/>
        </w:rPr>
      </w:pPr>
      <w:r>
        <w:rPr>
          <w:rFonts w:hint="eastAsia" w:ascii="楷体_GB2312" w:hAnsi="楷体_GB2312" w:eastAsia="楷体_GB2312" w:cs="楷体_GB2312"/>
          <w:bCs/>
          <w:sz w:val="32"/>
          <w:szCs w:val="32"/>
        </w:rPr>
        <w:t>（十一）</w:t>
      </w:r>
      <w:r>
        <w:rPr>
          <w:rFonts w:hint="eastAsia" w:ascii="楷体_GB2312" w:hAnsi="楷体_GB2312" w:eastAsia="楷体_GB2312" w:cs="楷体_GB2312"/>
          <w:bCs/>
          <w:sz w:val="32"/>
          <w:szCs w:val="32"/>
          <w:lang w:eastAsia="zh-CN"/>
        </w:rPr>
        <w:t>2025年</w:t>
      </w:r>
      <w:r>
        <w:rPr>
          <w:rFonts w:hint="eastAsia" w:ascii="楷体_GB2312" w:hAnsi="楷体_GB2312" w:eastAsia="楷体_GB2312" w:cs="楷体_GB2312"/>
          <w:bCs/>
          <w:sz w:val="32"/>
          <w:szCs w:val="32"/>
        </w:rPr>
        <w:t>单位项目支出绩效表</w:t>
      </w: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pStyle w:val="2"/>
        <w:rPr>
          <w:rStyle w:val="9"/>
          <w:rFonts w:hint="default" w:ascii="黑体" w:eastAsia="黑体"/>
          <w:b w:val="0"/>
          <w:sz w:val="32"/>
          <w:szCs w:val="32"/>
        </w:rPr>
      </w:pPr>
    </w:p>
    <w:p>
      <w:pPr>
        <w:spacing w:line="520" w:lineRule="exact"/>
        <w:ind w:firstLine="627" w:firstLineChars="196"/>
        <w:rPr>
          <w:rStyle w:val="9"/>
          <w:rFonts w:ascii="黑体" w:eastAsia="黑体"/>
          <w:b w:val="0"/>
          <w:color w:val="000000"/>
          <w:sz w:val="32"/>
          <w:szCs w:val="32"/>
        </w:rPr>
      </w:pPr>
      <w:r>
        <w:rPr>
          <w:rStyle w:val="9"/>
          <w:rFonts w:hint="eastAsia" w:ascii="黑体" w:eastAsia="黑体"/>
          <w:b w:val="0"/>
          <w:color w:val="000000"/>
          <w:sz w:val="32"/>
          <w:szCs w:val="32"/>
        </w:rPr>
        <w:t>一、单位概况</w:t>
      </w:r>
    </w:p>
    <w:p>
      <w:pPr>
        <w:keepNext w:val="0"/>
        <w:keepLines w:val="0"/>
        <w:pageBreakBefore w:val="0"/>
        <w:kinsoku/>
        <w:wordWrap/>
        <w:overflowPunct/>
        <w:topLinePunct w:val="0"/>
        <w:autoSpaceDE/>
        <w:autoSpaceDN/>
        <w:bidi w:val="0"/>
        <w:adjustRightInd/>
        <w:snapToGrid/>
        <w:spacing w:beforeLines="0" w:afterLines="0" w:line="600" w:lineRule="exact"/>
        <w:ind w:right="0" w:rightChars="0" w:firstLine="627" w:firstLineChars="196"/>
        <w:textAlignment w:val="auto"/>
        <w:outlineLvl w:val="9"/>
        <w:rPr>
          <w:rFonts w:hint="eastAsia" w:ascii="楷体_GB2312" w:hAnsi="楷体_GB2312" w:eastAsia="楷体_GB2312" w:cs="楷体_GB2312"/>
          <w:b w:val="0"/>
          <w:bCs/>
          <w:color w:val="auto"/>
          <w:sz w:val="32"/>
          <w:szCs w:val="32"/>
          <w:highlight w:val="none"/>
          <w:lang w:eastAsia="zh-CN"/>
        </w:rPr>
      </w:pPr>
      <w:r>
        <w:rPr>
          <w:rFonts w:hint="eastAsia" w:ascii="楷体_GB2312" w:hAnsi="楷体_GB2312" w:eastAsia="楷体_GB2312" w:cs="楷体_GB2312"/>
          <w:b w:val="0"/>
          <w:bCs/>
          <w:color w:val="auto"/>
          <w:sz w:val="32"/>
          <w:szCs w:val="32"/>
          <w:highlight w:val="none"/>
        </w:rPr>
        <w:t>（一）主要职能</w:t>
      </w:r>
    </w:p>
    <w:p>
      <w:pPr>
        <w:spacing w:line="560" w:lineRule="exact"/>
        <w:ind w:firstLine="627" w:firstLineChars="196"/>
        <w:rPr>
          <w:rFonts w:hint="eastAsia" w:ascii="仿宋_GB2312" w:eastAsia="仿宋_GB2312"/>
          <w:bCs/>
          <w:sz w:val="32"/>
          <w:szCs w:val="32"/>
          <w:lang w:eastAsia="zh-CN"/>
        </w:rPr>
      </w:pPr>
      <w:r>
        <w:rPr>
          <w:rFonts w:hint="eastAsia" w:ascii="仿宋_GB2312" w:eastAsia="仿宋_GB2312"/>
          <w:bCs/>
          <w:sz w:val="32"/>
          <w:szCs w:val="32"/>
        </w:rPr>
        <w:t>1.贯彻执行孤儿和困境儿童保障相关政策，指导全市开展儿童福利工作</w:t>
      </w:r>
      <w:r>
        <w:rPr>
          <w:rFonts w:hint="eastAsia" w:ascii="仿宋_GB2312" w:eastAsia="仿宋_GB2312"/>
          <w:bCs/>
          <w:sz w:val="32"/>
          <w:szCs w:val="32"/>
          <w:lang w:eastAsia="zh-CN"/>
        </w:rPr>
        <w:t>。</w:t>
      </w:r>
    </w:p>
    <w:p>
      <w:pPr>
        <w:spacing w:line="560" w:lineRule="exact"/>
        <w:ind w:firstLine="627" w:firstLineChars="196"/>
        <w:rPr>
          <w:rFonts w:hint="eastAsia" w:ascii="仿宋_GB2312" w:eastAsia="仿宋_GB2312"/>
          <w:bCs/>
          <w:sz w:val="32"/>
          <w:szCs w:val="32"/>
          <w:lang w:eastAsia="zh-CN"/>
        </w:rPr>
      </w:pPr>
      <w:r>
        <w:rPr>
          <w:rFonts w:hint="eastAsia" w:ascii="仿宋_GB2312" w:eastAsia="仿宋_GB2312"/>
          <w:bCs/>
          <w:sz w:val="32"/>
          <w:szCs w:val="32"/>
        </w:rPr>
        <w:t>2.以市区为主、面向全市接收弃婴和孤残儿童集中供养，开展养育、医疗、教育、康复等相关工作</w:t>
      </w:r>
      <w:r>
        <w:rPr>
          <w:rFonts w:hint="eastAsia" w:ascii="仿宋_GB2312" w:eastAsia="仿宋_GB2312"/>
          <w:bCs/>
          <w:sz w:val="32"/>
          <w:szCs w:val="32"/>
          <w:lang w:eastAsia="zh-CN"/>
        </w:rPr>
        <w:t>。</w:t>
      </w:r>
    </w:p>
    <w:p>
      <w:pPr>
        <w:spacing w:line="560" w:lineRule="exact"/>
        <w:ind w:firstLine="627" w:firstLineChars="196"/>
        <w:rPr>
          <w:rFonts w:hint="eastAsia" w:ascii="仿宋_GB2312" w:eastAsia="仿宋_GB2312"/>
          <w:bCs/>
          <w:sz w:val="32"/>
          <w:szCs w:val="32"/>
          <w:lang w:eastAsia="zh-CN"/>
        </w:rPr>
      </w:pPr>
      <w:r>
        <w:rPr>
          <w:rFonts w:hint="eastAsia" w:ascii="仿宋_GB2312" w:eastAsia="仿宋_GB2312"/>
          <w:bCs/>
          <w:sz w:val="32"/>
          <w:szCs w:val="32"/>
          <w:lang w:val="en-US" w:eastAsia="zh-CN"/>
        </w:rPr>
        <w:t>3</w:t>
      </w:r>
      <w:r>
        <w:rPr>
          <w:rFonts w:hint="eastAsia" w:ascii="仿宋_GB2312" w:eastAsia="仿宋_GB2312"/>
          <w:bCs/>
          <w:sz w:val="32"/>
          <w:szCs w:val="32"/>
        </w:rPr>
        <w:t>.负责全市儿童福利机构特殊教育培训和指导等工作</w:t>
      </w:r>
      <w:r>
        <w:rPr>
          <w:rFonts w:hint="eastAsia" w:ascii="仿宋_GB2312" w:eastAsia="仿宋_GB2312"/>
          <w:bCs/>
          <w:sz w:val="32"/>
          <w:szCs w:val="32"/>
          <w:lang w:eastAsia="zh-CN"/>
        </w:rPr>
        <w:t>。</w:t>
      </w:r>
    </w:p>
    <w:p>
      <w:pPr>
        <w:spacing w:line="560" w:lineRule="exact"/>
        <w:ind w:firstLine="627" w:firstLineChars="196"/>
        <w:rPr>
          <w:rFonts w:hint="eastAsia" w:ascii="仿宋_GB2312" w:eastAsia="仿宋_GB2312"/>
          <w:bCs/>
          <w:sz w:val="32"/>
          <w:szCs w:val="32"/>
        </w:rPr>
      </w:pPr>
      <w:r>
        <w:rPr>
          <w:rFonts w:hint="eastAsia" w:ascii="仿宋_GB2312" w:eastAsia="仿宋_GB2312"/>
          <w:bCs/>
          <w:sz w:val="32"/>
          <w:szCs w:val="32"/>
          <w:lang w:val="en-US" w:eastAsia="zh-CN"/>
        </w:rPr>
        <w:t>4</w:t>
      </w:r>
      <w:r>
        <w:rPr>
          <w:rFonts w:hint="eastAsia" w:ascii="仿宋_GB2312" w:eastAsia="仿宋_GB2312"/>
          <w:bCs/>
          <w:sz w:val="32"/>
          <w:szCs w:val="32"/>
        </w:rPr>
        <w:t>.协助职能部门履行孤儿和困境儿童服务指导等工作。</w:t>
      </w:r>
    </w:p>
    <w:p>
      <w:pPr>
        <w:keepNext w:val="0"/>
        <w:keepLines w:val="0"/>
        <w:pageBreakBefore w:val="0"/>
        <w:kinsoku/>
        <w:wordWrap/>
        <w:overflowPunct/>
        <w:topLinePunct w:val="0"/>
        <w:autoSpaceDE/>
        <w:autoSpaceDN/>
        <w:bidi w:val="0"/>
        <w:adjustRightInd/>
        <w:snapToGrid/>
        <w:spacing w:beforeLines="0" w:afterLines="0" w:line="520" w:lineRule="exact"/>
        <w:ind w:right="0" w:rightChars="0" w:firstLine="627" w:firstLineChars="196"/>
        <w:textAlignment w:val="auto"/>
        <w:outlineLvl w:val="9"/>
        <w:rPr>
          <w:rFonts w:hint="eastAsia" w:ascii="楷体_GB2312" w:hAnsi="楷体_GB2312" w:eastAsia="楷体_GB2312" w:cs="楷体_GB2312"/>
          <w:b w:val="0"/>
          <w:bCs/>
          <w:sz w:val="32"/>
          <w:szCs w:val="32"/>
          <w:highlight w:val="none"/>
        </w:rPr>
      </w:pPr>
      <w:r>
        <w:rPr>
          <w:rFonts w:hint="eastAsia" w:ascii="楷体_GB2312" w:hAnsi="楷体_GB2312" w:eastAsia="楷体_GB2312" w:cs="楷体_GB2312"/>
          <w:b w:val="0"/>
          <w:bCs/>
          <w:sz w:val="32"/>
          <w:szCs w:val="32"/>
          <w:highlight w:val="none"/>
        </w:rPr>
        <w:t>（二）</w:t>
      </w:r>
      <w:r>
        <w:rPr>
          <w:rFonts w:hint="eastAsia" w:ascii="楷体_GB2312" w:hAnsi="楷体_GB2312" w:eastAsia="楷体_GB2312" w:cs="楷体_GB2312"/>
          <w:b w:val="0"/>
          <w:bCs/>
          <w:sz w:val="32"/>
          <w:szCs w:val="32"/>
          <w:highlight w:val="none"/>
          <w:lang w:val="en-US" w:eastAsia="zh-CN"/>
        </w:rPr>
        <w:t>单位</w:t>
      </w:r>
      <w:r>
        <w:rPr>
          <w:rFonts w:hint="eastAsia" w:ascii="楷体_GB2312" w:hAnsi="楷体_GB2312" w:eastAsia="楷体_GB2312" w:cs="楷体_GB2312"/>
          <w:b w:val="0"/>
          <w:bCs/>
          <w:sz w:val="32"/>
          <w:szCs w:val="32"/>
          <w:highlight w:val="none"/>
        </w:rPr>
        <w:t>机构设置情况</w:t>
      </w:r>
    </w:p>
    <w:p>
      <w:pPr>
        <w:spacing w:line="560" w:lineRule="exact"/>
        <w:ind w:firstLine="627" w:firstLineChars="196"/>
        <w:rPr>
          <w:rFonts w:hint="eastAsia"/>
        </w:rPr>
      </w:pPr>
      <w:r>
        <w:rPr>
          <w:rFonts w:hint="eastAsia" w:ascii="仿宋_GB2312" w:eastAsia="仿宋_GB2312"/>
          <w:bCs/>
          <w:sz w:val="32"/>
          <w:szCs w:val="32"/>
        </w:rPr>
        <w:t>从预算单位构成看，</w:t>
      </w:r>
      <w:r>
        <w:rPr>
          <w:rFonts w:hint="eastAsia" w:ascii="仿宋_GB2312" w:eastAsia="仿宋_GB2312"/>
          <w:bCs/>
          <w:sz w:val="32"/>
          <w:szCs w:val="32"/>
          <w:lang w:eastAsia="zh-CN"/>
        </w:rPr>
        <w:t>丽水市万地爱心儿童福利院</w:t>
      </w:r>
      <w:r>
        <w:rPr>
          <w:rFonts w:hint="eastAsia" w:ascii="仿宋_GB2312" w:eastAsia="仿宋_GB2312"/>
          <w:bCs/>
          <w:sz w:val="32"/>
          <w:szCs w:val="32"/>
        </w:rPr>
        <w:t>预算包括：</w:t>
      </w:r>
      <w:r>
        <w:rPr>
          <w:rFonts w:hint="eastAsia" w:ascii="仿宋_GB2312" w:eastAsia="仿宋_GB2312"/>
          <w:bCs/>
          <w:sz w:val="32"/>
          <w:szCs w:val="32"/>
          <w:lang w:eastAsia="zh-CN"/>
        </w:rPr>
        <w:t>办公室预算、业务科预算和综合科预算。</w:t>
      </w:r>
    </w:p>
    <w:p>
      <w:pPr>
        <w:spacing w:line="520" w:lineRule="exact"/>
        <w:ind w:firstLine="640" w:firstLineChars="200"/>
        <w:rPr>
          <w:rFonts w:ascii="楷体_GB2312" w:hAnsi="楷体_GB2312" w:eastAsia="楷体_GB2312" w:cs="楷体_GB2312"/>
          <w:color w:val="000000"/>
          <w:sz w:val="32"/>
          <w:szCs w:val="32"/>
        </w:rPr>
      </w:pPr>
      <w:r>
        <w:rPr>
          <w:rStyle w:val="9"/>
          <w:rFonts w:hint="eastAsia" w:ascii="黑体" w:eastAsia="黑体"/>
          <w:b w:val="0"/>
          <w:color w:val="000000"/>
          <w:sz w:val="32"/>
          <w:szCs w:val="32"/>
        </w:rPr>
        <w:t>二、</w:t>
      </w:r>
      <w:r>
        <w:rPr>
          <w:rStyle w:val="9"/>
          <w:rFonts w:hint="eastAsia" w:ascii="黑体" w:eastAsia="黑体"/>
          <w:b w:val="0"/>
          <w:color w:val="000000"/>
          <w:sz w:val="32"/>
          <w:szCs w:val="32"/>
          <w:lang w:eastAsia="zh-CN"/>
        </w:rPr>
        <w:t>2025年</w:t>
      </w:r>
      <w:r>
        <w:rPr>
          <w:rStyle w:val="9"/>
          <w:rFonts w:hint="eastAsia" w:ascii="黑体" w:eastAsia="黑体"/>
          <w:b w:val="0"/>
          <w:color w:val="000000"/>
          <w:sz w:val="32"/>
          <w:szCs w:val="32"/>
        </w:rPr>
        <w:t>丽水市万地爱心儿童福利院单位预算安排情况说明</w:t>
      </w:r>
      <w:r>
        <w:rPr>
          <w:rFonts w:hint="eastAsia"/>
          <w:color w:val="000000"/>
          <w:sz w:val="32"/>
          <w:szCs w:val="32"/>
        </w:rPr>
        <w:br w:type="textWrapping"/>
      </w:r>
      <w:r>
        <w:rPr>
          <w:rFonts w:hint="eastAsia" w:ascii="仿宋_GB2312" w:eastAsia="仿宋_GB2312"/>
          <w:b/>
          <w:bCs/>
          <w:color w:val="000000"/>
          <w:sz w:val="32"/>
          <w:szCs w:val="32"/>
        </w:rPr>
        <w:t>　　</w:t>
      </w:r>
      <w:r>
        <w:rPr>
          <w:rFonts w:hint="eastAsia" w:ascii="楷体_GB2312" w:hAnsi="楷体_GB2312" w:eastAsia="楷体_GB2312" w:cs="楷体_GB2312"/>
          <w:color w:val="000000"/>
          <w:sz w:val="32"/>
          <w:szCs w:val="32"/>
        </w:rPr>
        <w:t>（一）关于丽水市万地爱心儿童福利院</w:t>
      </w:r>
      <w:r>
        <w:rPr>
          <w:rStyle w:val="9"/>
          <w:rFonts w:hint="eastAsia" w:ascii="楷体_GB2312" w:hAnsi="楷体_GB2312" w:eastAsia="楷体_GB2312" w:cs="楷体_GB2312"/>
          <w:b w:val="0"/>
          <w:bCs w:val="0"/>
          <w:color w:val="000000"/>
          <w:sz w:val="32"/>
          <w:szCs w:val="32"/>
          <w:lang w:eastAsia="zh-CN"/>
        </w:rPr>
        <w:t>2025年</w:t>
      </w:r>
      <w:r>
        <w:rPr>
          <w:rStyle w:val="9"/>
          <w:rFonts w:hint="eastAsia" w:ascii="楷体_GB2312" w:hAnsi="楷体_GB2312" w:eastAsia="楷体_GB2312" w:cs="楷体_GB2312"/>
          <w:b w:val="0"/>
          <w:bCs w:val="0"/>
          <w:color w:val="000000"/>
          <w:sz w:val="32"/>
          <w:szCs w:val="32"/>
        </w:rPr>
        <w:t>收支预算情况的总体说明</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60" w:lineRule="exact"/>
        <w:ind w:right="0" w:rightChars="0" w:firstLine="320" w:firstLineChars="100"/>
        <w:jc w:val="both"/>
        <w:textAlignment w:val="auto"/>
        <w:outlineLvl w:val="9"/>
        <w:rPr>
          <w:rFonts w:hint="eastAsia" w:ascii="楷体_GB2312" w:hAnsi="楷体_GB2312" w:eastAsia="楷体_GB2312" w:cs="楷体_GB2312"/>
          <w:b/>
          <w:bCs/>
          <w:color w:val="auto"/>
          <w:sz w:val="32"/>
          <w:szCs w:val="32"/>
          <w:highlight w:val="none"/>
          <w:lang w:val="en-US"/>
        </w:rPr>
      </w:pPr>
      <w:r>
        <w:rPr>
          <w:rFonts w:hint="eastAsia" w:ascii="仿宋_GB2312" w:eastAsia="仿宋_GB2312"/>
          <w:bCs/>
          <w:color w:val="000000"/>
          <w:sz w:val="32"/>
          <w:szCs w:val="32"/>
        </w:rPr>
        <w:t xml:space="preserve">   </w:t>
      </w:r>
      <w:r>
        <w:rPr>
          <w:rFonts w:hint="eastAsia" w:ascii="楷体_GB2312" w:hAnsi="楷体_GB2312" w:eastAsia="楷体_GB2312" w:cs="楷体_GB2312"/>
          <w:b/>
          <w:color w:val="auto"/>
          <w:sz w:val="32"/>
          <w:szCs w:val="32"/>
          <w:highlight w:val="none"/>
          <w:lang w:val="en-US" w:eastAsia="zh-CN"/>
        </w:rPr>
        <w:t xml:space="preserve"> </w:t>
      </w:r>
      <w:r>
        <w:rPr>
          <w:rFonts w:hint="eastAsia" w:ascii="仿宋_GB2312" w:hAnsi="Times New Roman" w:eastAsia="仿宋_GB2312" w:cs="Times New Roman"/>
          <w:b w:val="0"/>
          <w:bCs/>
          <w:color w:val="auto"/>
          <w:sz w:val="32"/>
          <w:szCs w:val="32"/>
          <w:highlight w:val="none"/>
          <w:lang w:val="en-US" w:eastAsia="zh-CN"/>
        </w:rPr>
        <w:t>按照</w:t>
      </w:r>
      <w:r>
        <w:rPr>
          <w:rFonts w:hint="eastAsia" w:ascii="仿宋_GB2312" w:eastAsia="仿宋_GB2312" w:cs="Times New Roman"/>
          <w:b w:val="0"/>
          <w:bCs/>
          <w:color w:val="auto"/>
          <w:sz w:val="32"/>
          <w:szCs w:val="32"/>
          <w:highlight w:val="none"/>
          <w:lang w:val="en-US" w:eastAsia="zh-CN"/>
        </w:rPr>
        <w:t>综合预算的原则，</w:t>
      </w:r>
      <w:r>
        <w:rPr>
          <w:rFonts w:hint="eastAsia" w:ascii="仿宋_GB2312" w:eastAsia="仿宋_GB2312"/>
          <w:color w:val="auto"/>
          <w:sz w:val="32"/>
          <w:szCs w:val="32"/>
          <w:highlight w:val="none"/>
        </w:rPr>
        <w:t>丽水市万地爱心儿童福利院</w:t>
      </w:r>
      <w:r>
        <w:rPr>
          <w:rFonts w:hint="eastAsia" w:ascii="仿宋_GB2312" w:eastAsia="仿宋_GB2312"/>
          <w:color w:val="auto"/>
          <w:sz w:val="32"/>
          <w:szCs w:val="32"/>
          <w:highlight w:val="none"/>
          <w:lang w:eastAsia="zh-CN"/>
        </w:rPr>
        <w:t>所有收入和支出均纳入部门（</w:t>
      </w:r>
      <w:r>
        <w:rPr>
          <w:rFonts w:hint="eastAsia" w:ascii="仿宋_GB2312" w:eastAsia="仿宋_GB2312"/>
          <w:color w:val="auto"/>
          <w:sz w:val="32"/>
          <w:szCs w:val="32"/>
          <w:highlight w:val="none"/>
          <w:lang w:val="en-US" w:eastAsia="zh-CN"/>
        </w:rPr>
        <w:t>单位</w:t>
      </w:r>
      <w:r>
        <w:rPr>
          <w:rFonts w:hint="eastAsia" w:ascii="仿宋_GB2312" w:eastAsia="仿宋_GB2312"/>
          <w:color w:val="auto"/>
          <w:sz w:val="32"/>
          <w:szCs w:val="32"/>
          <w:highlight w:val="none"/>
          <w:lang w:eastAsia="zh-CN"/>
        </w:rPr>
        <w:t>）预算管理。收入包括：一般公共预算收入、政府性基金预算收入、其他收入；</w:t>
      </w:r>
      <w:r>
        <w:rPr>
          <w:rFonts w:hint="eastAsia" w:ascii="仿宋_GB2312" w:eastAsia="仿宋_GB2312"/>
          <w:color w:val="000000"/>
          <w:sz w:val="32"/>
          <w:szCs w:val="32"/>
          <w:highlight w:val="none"/>
          <w:lang w:eastAsia="zh-CN"/>
        </w:rPr>
        <w:t>支出包括：社会保障和就业支出、卫生健康支出、其他支出。</w:t>
      </w:r>
      <w:r>
        <w:rPr>
          <w:rFonts w:hint="eastAsia" w:ascii="仿宋_GB2312" w:eastAsia="仿宋_GB2312"/>
          <w:color w:val="auto"/>
          <w:sz w:val="32"/>
          <w:szCs w:val="32"/>
          <w:highlight w:val="none"/>
          <w:lang w:eastAsia="zh-CN"/>
        </w:rPr>
        <w:t>丽水市</w:t>
      </w:r>
      <w:r>
        <w:rPr>
          <w:rFonts w:hint="eastAsia" w:ascii="仿宋_GB2312" w:eastAsia="仿宋_GB2312"/>
          <w:color w:val="auto"/>
          <w:sz w:val="32"/>
          <w:szCs w:val="32"/>
          <w:highlight w:val="none"/>
        </w:rPr>
        <w:t>万地爱心儿童福利院</w:t>
      </w:r>
      <w:r>
        <w:rPr>
          <w:rFonts w:hint="default" w:ascii="仿宋_GB2312" w:eastAsia="仿宋_GB2312"/>
          <w:color w:val="auto"/>
          <w:sz w:val="32"/>
          <w:szCs w:val="32"/>
          <w:highlight w:val="none"/>
          <w:lang w:val="en" w:eastAsia="zh-CN"/>
        </w:rPr>
        <w:t>2025</w:t>
      </w:r>
      <w:r>
        <w:rPr>
          <w:rFonts w:hint="eastAsia" w:ascii="仿宋_GB2312" w:eastAsia="仿宋_GB2312"/>
          <w:color w:val="auto"/>
          <w:sz w:val="32"/>
          <w:szCs w:val="32"/>
          <w:highlight w:val="none"/>
          <w:lang w:val="en-US" w:eastAsia="zh-CN"/>
        </w:rPr>
        <w:t>年收支总预算1872.05万元。</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（二）关于丽水市万地爱心儿童福利院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收入预算情况说明</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right="0" w:rightChars="0" w:firstLine="642" w:firstLineChars="0"/>
        <w:textAlignment w:val="auto"/>
        <w:outlineLvl w:val="9"/>
        <w:rPr>
          <w:rFonts w:hint="eastAsia" w:ascii="仿宋_GB2312" w:eastAsia="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丽水市万地爱心儿童福利院</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rPr>
        <w:t>年收入预算</w:t>
      </w:r>
      <w:r>
        <w:rPr>
          <w:rFonts w:hint="eastAsia" w:ascii="仿宋_GB2312" w:hAnsi="仿宋_GB2312" w:eastAsia="仿宋_GB2312" w:cs="仿宋_GB2312"/>
          <w:color w:val="auto"/>
          <w:sz w:val="32"/>
          <w:szCs w:val="32"/>
          <w:highlight w:val="none"/>
          <w:lang w:val="en-US" w:eastAsia="zh-CN"/>
        </w:rPr>
        <w:t>1872.05</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000000"/>
          <w:sz w:val="32"/>
          <w:szCs w:val="32"/>
          <w:highlight w:val="none"/>
          <w:lang w:eastAsia="zh-CN"/>
        </w:rPr>
        <w:t>比上年收入执行数增加</w:t>
      </w:r>
      <w:r>
        <w:rPr>
          <w:rFonts w:hint="eastAsia" w:ascii="仿宋_GB2312" w:hAnsi="仿宋_GB2312" w:eastAsia="仿宋_GB2312" w:cs="仿宋_GB2312"/>
          <w:color w:val="000000"/>
          <w:sz w:val="32"/>
          <w:szCs w:val="32"/>
          <w:highlight w:val="none"/>
          <w:lang w:val="en-US" w:eastAsia="zh-CN"/>
        </w:rPr>
        <w:t>324.48万元，增加20.97</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主要是一般公共预算拨款收入、政府性基金预算收入、其他收入增加。</w:t>
      </w:r>
    </w:p>
    <w:p>
      <w:pPr>
        <w:spacing w:line="520" w:lineRule="exact"/>
        <w:ind w:firstLine="642"/>
        <w:rPr>
          <w:rFonts w:ascii="仿宋_GB2312" w:eastAsia="仿宋_GB2312"/>
          <w:color w:val="000000"/>
          <w:sz w:val="32"/>
          <w:szCs w:val="32"/>
          <w:highlight w:val="yellow"/>
        </w:rPr>
      </w:pPr>
    </w:p>
    <w:p>
      <w:pPr>
        <w:spacing w:line="520" w:lineRule="exact"/>
        <w:ind w:firstLine="642"/>
        <w:rPr>
          <w:rFonts w:hint="eastAsia" w:ascii="仿宋_GB2312" w:eastAsia="仿宋_GB2312"/>
          <w:color w:val="000000"/>
          <w:sz w:val="32"/>
          <w:szCs w:val="32"/>
          <w:lang w:eastAsia="zh-CN"/>
        </w:rPr>
      </w:pPr>
      <w:r>
        <w:rPr>
          <w:rFonts w:hint="eastAsia" w:ascii="仿宋_GB2312" w:eastAsia="仿宋_GB2312"/>
          <w:color w:val="000000"/>
          <w:sz w:val="32"/>
          <w:szCs w:val="32"/>
        </w:rPr>
        <w:t>其中：一般公共预算拨款收入</w:t>
      </w:r>
      <w:r>
        <w:rPr>
          <w:rFonts w:ascii="仿宋_GB2312" w:eastAsia="仿宋_GB2312"/>
          <w:color w:val="000000"/>
          <w:sz w:val="32"/>
          <w:szCs w:val="32"/>
        </w:rPr>
        <w:t>580.56</w:t>
      </w:r>
      <w:r>
        <w:rPr>
          <w:rFonts w:hint="eastAsia" w:ascii="仿宋_GB2312" w:eastAsia="仿宋_GB2312"/>
          <w:color w:val="000000"/>
          <w:sz w:val="32"/>
          <w:szCs w:val="32"/>
        </w:rPr>
        <w:t>万元（上年结转0.00万元），占31.0%；政府性基金收入</w:t>
      </w:r>
      <w:r>
        <w:rPr>
          <w:rFonts w:ascii="仿宋_GB2312" w:eastAsia="仿宋_GB2312"/>
          <w:color w:val="000000"/>
          <w:sz w:val="32"/>
          <w:szCs w:val="32"/>
        </w:rPr>
        <w:t>707.48</w:t>
      </w:r>
      <w:r>
        <w:rPr>
          <w:rFonts w:hint="eastAsia" w:ascii="仿宋_GB2312" w:eastAsia="仿宋_GB2312"/>
          <w:color w:val="000000"/>
          <w:sz w:val="32"/>
          <w:szCs w:val="32"/>
        </w:rPr>
        <w:t>万元（上年结转36.48万元），占37.8%；其他收入584.00万元，占31.2%</w:t>
      </w:r>
      <w:r>
        <w:rPr>
          <w:rFonts w:hint="eastAsia" w:ascii="仿宋_GB2312" w:eastAsia="仿宋_GB2312"/>
          <w:color w:val="00000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right="0" w:rightChars="0" w:firstLine="642" w:firstLineChars="0"/>
        <w:textAlignment w:val="auto"/>
        <w:outlineLvl w:val="9"/>
        <w:rPr>
          <w:rFonts w:hint="eastAsia" w:ascii="仿宋_GB2312" w:eastAsia="仿宋_GB2312"/>
          <w:color w:val="auto"/>
          <w:sz w:val="32"/>
          <w:szCs w:val="32"/>
          <w:highlight w:val="none"/>
        </w:rPr>
      </w:pPr>
      <w:r>
        <w:rPr>
          <w:rFonts w:hint="eastAsia" w:ascii="楷体_GB2312" w:hAnsi="楷体_GB2312" w:eastAsia="楷体_GB2312" w:cs="楷体_GB2312"/>
          <w:bCs/>
          <w:color w:val="000000"/>
          <w:sz w:val="32"/>
          <w:szCs w:val="32"/>
        </w:rPr>
        <w:t>（三）关于丽水市万地爱心儿童福利院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支出预算情况说明</w:t>
      </w:r>
      <w:r>
        <w:rPr>
          <w:rFonts w:hint="eastAsia" w:ascii="楷体_GB2312" w:hAnsi="楷体_GB2312" w:eastAsia="楷体_GB2312" w:cs="楷体_GB2312"/>
          <w:bCs/>
          <w:color w:val="000000"/>
          <w:sz w:val="32"/>
          <w:szCs w:val="32"/>
        </w:rPr>
        <w:br w:type="textWrapping"/>
      </w:r>
      <w:r>
        <w:rPr>
          <w:rFonts w:hint="eastAsia" w:ascii="仿宋_GB2312" w:eastAsia="仿宋_GB2312"/>
          <w:color w:val="000000"/>
          <w:sz w:val="32"/>
          <w:szCs w:val="32"/>
        </w:rPr>
        <w:t>　</w:t>
      </w:r>
      <w:r>
        <w:rPr>
          <w:rFonts w:hint="eastAsia" w:ascii="仿宋_GB2312" w:hAnsi="仿宋_GB2312" w:eastAsia="仿宋_GB2312" w:cs="仿宋_GB2312"/>
          <w:color w:val="000000"/>
          <w:sz w:val="32"/>
          <w:szCs w:val="32"/>
        </w:rPr>
        <w:t>　</w:t>
      </w:r>
      <w:r>
        <w:rPr>
          <w:rFonts w:hint="eastAsia" w:ascii="仿宋_GB2312" w:hAnsi="仿宋_GB2312" w:eastAsia="仿宋_GB2312" w:cs="仿宋_GB2312"/>
          <w:color w:val="auto"/>
          <w:sz w:val="32"/>
          <w:szCs w:val="32"/>
          <w:highlight w:val="none"/>
          <w:lang w:eastAsia="zh-CN"/>
        </w:rPr>
        <w:t>丽水市万地爱心儿童福利院</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rPr>
        <w:t>年支出预算</w:t>
      </w:r>
      <w:r>
        <w:rPr>
          <w:rFonts w:hint="eastAsia" w:ascii="仿宋_GB2312" w:hAnsi="仿宋_GB2312" w:eastAsia="仿宋_GB2312" w:cs="仿宋_GB2312"/>
          <w:color w:val="auto"/>
          <w:sz w:val="32"/>
          <w:szCs w:val="32"/>
          <w:highlight w:val="none"/>
          <w:lang w:val="en-US" w:eastAsia="zh-CN"/>
        </w:rPr>
        <w:t>1872.05</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000000"/>
          <w:sz w:val="32"/>
          <w:szCs w:val="32"/>
          <w:highlight w:val="none"/>
          <w:lang w:eastAsia="zh-CN"/>
        </w:rPr>
        <w:t>比上年支出执行数增加</w:t>
      </w:r>
      <w:r>
        <w:rPr>
          <w:rFonts w:hint="eastAsia" w:ascii="仿宋_GB2312" w:hAnsi="仿宋_GB2312" w:eastAsia="仿宋_GB2312" w:cs="仿宋_GB2312"/>
          <w:color w:val="000000"/>
          <w:sz w:val="32"/>
          <w:szCs w:val="32"/>
          <w:highlight w:val="none"/>
          <w:lang w:val="en-US" w:eastAsia="zh-CN"/>
        </w:rPr>
        <w:t>324.48万元，增加20.97</w:t>
      </w:r>
      <w:r>
        <w:rPr>
          <w:rFonts w:hint="eastAsia" w:ascii="仿宋_GB2312" w:hAnsi="仿宋_GB2312" w:eastAsia="仿宋_GB2312" w:cs="仿宋_GB2312"/>
          <w:color w:val="000000"/>
          <w:sz w:val="32"/>
          <w:highlight w:val="none"/>
        </w:rPr>
        <w:t>%</w:t>
      </w:r>
      <w:r>
        <w:rPr>
          <w:rFonts w:hint="eastAsia" w:ascii="仿宋_GB2312" w:hAnsi="仿宋_GB2312" w:eastAsia="仿宋_GB2312" w:cs="仿宋_GB2312"/>
          <w:color w:val="000000"/>
          <w:sz w:val="32"/>
          <w:highlight w:val="none"/>
          <w:lang w:eastAsia="zh-CN"/>
        </w:rPr>
        <w:t>，</w:t>
      </w:r>
      <w:r>
        <w:rPr>
          <w:rFonts w:hint="eastAsia" w:ascii="仿宋_GB2312" w:hAnsi="仿宋_GB2312" w:eastAsia="仿宋_GB2312" w:cs="仿宋_GB2312"/>
          <w:color w:val="000000"/>
          <w:sz w:val="32"/>
          <w:szCs w:val="32"/>
          <w:highlight w:val="none"/>
          <w:lang w:val="en-US" w:eastAsia="zh-CN"/>
        </w:rPr>
        <w:t>主要是社会保障和就业支出、卫生健康支出万元和其他支出增加</w:t>
      </w:r>
      <w:r>
        <w:rPr>
          <w:rFonts w:hint="eastAsia" w:ascii="仿宋_GB2312" w:hAnsi="仿宋_GB2312" w:eastAsia="仿宋_GB2312" w:cs="仿宋_GB2312"/>
          <w:color w:val="auto"/>
          <w:sz w:val="32"/>
          <w:szCs w:val="32"/>
          <w:highlight w:val="none"/>
          <w:lang w:val="en-US" w:eastAsia="zh-CN"/>
        </w:rPr>
        <w:t>。</w:t>
      </w:r>
    </w:p>
    <w:p>
      <w:pPr>
        <w:spacing w:line="520" w:lineRule="exact"/>
        <w:ind w:firstLine="630"/>
        <w:rPr>
          <w:rFonts w:ascii="仿宋_GB2312" w:eastAsia="仿宋_GB2312"/>
          <w:color w:val="000000"/>
          <w:sz w:val="32"/>
          <w:szCs w:val="32"/>
        </w:rPr>
      </w:pPr>
      <w:r>
        <w:rPr>
          <w:rFonts w:hint="eastAsia" w:ascii="仿宋_GB2312" w:eastAsia="仿宋_GB2312"/>
          <w:color w:val="000000"/>
          <w:sz w:val="32"/>
          <w:szCs w:val="32"/>
        </w:rPr>
        <w:t>1.按支出功能分类，包括社会保障和就业支出561.95万元、卫生健康支出18.61万元、其他支出1291.48万元。</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2.按支出用途分类，包括人员支出434.16万元，占23.2%；日常公用支出36.40万元，占1.9%；项目支出1401.48万元，占74.9%。</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年终结转结余0.00万元。</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（四）关于丽水市万地爱心儿童福利院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财政拨款收支预算情况的总体说明</w:t>
      </w:r>
    </w:p>
    <w:p>
      <w:pPr>
        <w:spacing w:line="520" w:lineRule="exact"/>
        <w:ind w:firstLine="640"/>
        <w:rPr>
          <w:rFonts w:ascii="仿宋_GB2312" w:eastAsia="仿宋_GB2312"/>
          <w:color w:val="000000"/>
          <w:sz w:val="32"/>
          <w:szCs w:val="32"/>
        </w:rPr>
      </w:pPr>
      <w:r>
        <w:rPr>
          <w:rFonts w:hint="eastAsia" w:ascii="仿宋_GB2312" w:eastAsia="仿宋_GB2312"/>
          <w:color w:val="000000"/>
          <w:sz w:val="32"/>
          <w:szCs w:val="32"/>
        </w:rPr>
        <w:t>丽水市万地爱心儿童福利院</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财政拨款收支总预算1288.05万元。收入包括：一般公共预算580.56万元、政府性基金707.48万元；支出包括：社会保障和就业支出561.95万元、卫生健康支出18.61万元、其他支出707.48万元。</w:t>
      </w:r>
    </w:p>
    <w:p>
      <w:pPr>
        <w:numPr>
          <w:ilvl w:val="0"/>
          <w:numId w:val="1"/>
        </w:numPr>
        <w:spacing w:line="520" w:lineRule="exact"/>
        <w:ind w:firstLine="640"/>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一般公共预算拨款情况说明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1.一般公共预算拨款规模变化情况。</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600" w:lineRule="exact"/>
        <w:ind w:right="0" w:rightChars="0" w:firstLine="641"/>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丽水市万地爱心儿童福利院</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lang w:val="en-US" w:eastAsia="zh-CN"/>
        </w:rPr>
        <w:t>年一般公共预算当年拨款580.56万元，比上年执行数增加65.23万元，</w:t>
      </w:r>
      <w:r>
        <w:rPr>
          <w:rFonts w:hint="eastAsia" w:ascii="仿宋_GB2312" w:hAnsi="仿宋_GB2312" w:eastAsia="仿宋_GB2312" w:cs="仿宋_GB2312"/>
          <w:color w:val="auto"/>
          <w:sz w:val="32"/>
          <w:highlight w:val="none"/>
        </w:rPr>
        <w:t>增长</w:t>
      </w:r>
      <w:r>
        <w:rPr>
          <w:rFonts w:hint="eastAsia" w:ascii="仿宋_GB2312" w:hAnsi="仿宋_GB2312" w:eastAsia="仿宋_GB2312" w:cs="仿宋_GB2312"/>
          <w:color w:val="auto"/>
          <w:sz w:val="32"/>
          <w:szCs w:val="32"/>
          <w:highlight w:val="none"/>
          <w:lang w:val="en-US" w:eastAsia="zh-CN"/>
        </w:rPr>
        <w:t>12.66</w:t>
      </w:r>
      <w:r>
        <w:rPr>
          <w:rFonts w:hint="eastAsia" w:ascii="仿宋_GB2312" w:hAnsi="仿宋_GB2312" w:eastAsia="仿宋_GB2312" w:cs="仿宋_GB2312"/>
          <w:color w:val="auto"/>
          <w:sz w:val="32"/>
          <w:highlight w:val="none"/>
        </w:rPr>
        <w:t>%</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szCs w:val="32"/>
          <w:highlight w:val="none"/>
          <w:lang w:val="en-US" w:eastAsia="zh-CN"/>
        </w:rPr>
        <w:t>主要是</w:t>
      </w:r>
      <w:r>
        <w:rPr>
          <w:rFonts w:hint="eastAsia" w:ascii="仿宋_GB2312" w:hAnsi="仿宋_GB2312" w:eastAsia="仿宋_GB2312" w:cs="仿宋_GB2312"/>
          <w:color w:val="000000"/>
          <w:sz w:val="32"/>
          <w:szCs w:val="32"/>
          <w:highlight w:val="none"/>
          <w:lang w:eastAsia="zh-CN"/>
        </w:rPr>
        <w:t>基本支出增加</w:t>
      </w:r>
      <w:r>
        <w:rPr>
          <w:rFonts w:hint="eastAsia" w:ascii="仿宋_GB2312" w:hAnsi="仿宋_GB2312" w:eastAsia="仿宋_GB2312" w:cs="仿宋_GB2312"/>
          <w:color w:val="auto"/>
          <w:sz w:val="32"/>
          <w:szCs w:val="32"/>
          <w:highlight w:val="none"/>
          <w:lang w:val="en-US" w:eastAsia="zh-CN"/>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2.一般公共预算拨款结构情况。</w:t>
      </w:r>
    </w:p>
    <w:p>
      <w:pPr>
        <w:spacing w:line="520" w:lineRule="exact"/>
        <w:ind w:firstLine="640" w:firstLineChars="200"/>
        <w:rPr>
          <w:rFonts w:hint="eastAsia" w:ascii="仿宋_GB2312" w:hAnsi="仿宋_GB2312" w:eastAsia="仿宋_GB2312" w:cs="仿宋_GB2312"/>
          <w:b/>
          <w:color w:val="000000"/>
          <w:sz w:val="32"/>
          <w:szCs w:val="32"/>
          <w:lang w:eastAsia="zh-CN"/>
        </w:rPr>
      </w:pPr>
      <w:r>
        <w:rPr>
          <w:rFonts w:hint="eastAsia" w:ascii="仿宋_GB2312" w:hAnsi="仿宋_GB2312" w:eastAsia="仿宋_GB2312" w:cs="仿宋_GB2312"/>
          <w:color w:val="000000"/>
          <w:sz w:val="32"/>
          <w:szCs w:val="32"/>
        </w:rPr>
        <w:t>社会保障和就业支出561.95万元，占96.8%；卫生健康支出18.61万元，占3.2%</w:t>
      </w:r>
      <w:r>
        <w:rPr>
          <w:rFonts w:hint="eastAsia" w:ascii="仿宋_GB2312" w:hAnsi="仿宋_GB2312" w:eastAsia="仿宋_GB2312" w:cs="仿宋_GB2312"/>
          <w:color w:val="000000"/>
          <w:sz w:val="32"/>
          <w:szCs w:val="32"/>
          <w:lang w:eastAsia="zh-CN"/>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3.一般公共预算拨款具体使用情况。</w:t>
      </w:r>
    </w:p>
    <w:p>
      <w:pPr>
        <w:numPr>
          <w:ilvl w:val="0"/>
          <w:numId w:val="2"/>
        </w:numPr>
        <w:autoSpaceDE/>
        <w:autoSpaceDN/>
        <w:adjustRightInd/>
        <w:spacing w:beforeLines="0" w:afterLines="0" w:line="520" w:lineRule="exact"/>
        <w:ind w:firstLine="640"/>
        <w:jc w:val="both"/>
        <w:outlineLvl w:val="9"/>
        <w:rPr>
          <w:rFonts w:hint="eastAsia" w:ascii="仿宋_GB2312" w:hAnsi="仿宋_GB2312" w:eastAsia="仿宋_GB2312" w:cs="仿宋_GB2312"/>
          <w:color w:val="000000"/>
          <w:sz w:val="32"/>
          <w:szCs w:val="32"/>
          <w:highlight w:val="none"/>
        </w:rPr>
      </w:pPr>
      <w:r>
        <w:rPr>
          <w:rFonts w:hint="eastAsia" w:ascii="仿宋_GB2312" w:hAnsi="仿宋_GB2312" w:eastAsia="仿宋_GB2312" w:cs="仿宋_GB2312"/>
          <w:color w:val="000000"/>
          <w:sz w:val="32"/>
          <w:szCs w:val="32"/>
          <w:highlight w:val="none"/>
          <w:lang w:eastAsia="zh-CN"/>
        </w:rPr>
        <w:t>社会保障和就业支出</w:t>
      </w:r>
      <w:r>
        <w:rPr>
          <w:rFonts w:hint="eastAsia" w:ascii="仿宋_GB2312" w:hAnsi="仿宋_GB2312" w:eastAsia="仿宋_GB2312" w:cs="仿宋_GB2312"/>
          <w:color w:val="000000"/>
          <w:sz w:val="32"/>
          <w:szCs w:val="32"/>
          <w:highlight w:val="none"/>
        </w:rPr>
        <w:t>（类）</w:t>
      </w:r>
      <w:r>
        <w:rPr>
          <w:rFonts w:hint="eastAsia" w:ascii="仿宋_GB2312" w:hAnsi="仿宋_GB2312" w:eastAsia="仿宋_GB2312" w:cs="仿宋_GB2312"/>
          <w:color w:val="000000"/>
          <w:sz w:val="32"/>
          <w:szCs w:val="32"/>
          <w:highlight w:val="none"/>
          <w:lang w:eastAsia="zh-CN"/>
        </w:rPr>
        <w:t>民政管理事务</w:t>
      </w:r>
      <w:r>
        <w:rPr>
          <w:rFonts w:hint="eastAsia" w:ascii="仿宋_GB2312" w:hAnsi="仿宋_GB2312" w:eastAsia="仿宋_GB2312" w:cs="仿宋_GB2312"/>
          <w:color w:val="000000"/>
          <w:sz w:val="32"/>
          <w:szCs w:val="32"/>
          <w:highlight w:val="none"/>
        </w:rPr>
        <w:t>（款）其他民政管理事务支出（项）</w:t>
      </w:r>
      <w:r>
        <w:rPr>
          <w:rFonts w:hint="eastAsia" w:ascii="仿宋_GB2312" w:hAnsi="仿宋_GB2312" w:eastAsia="仿宋_GB2312" w:cs="仿宋_GB2312"/>
          <w:color w:val="000000"/>
          <w:sz w:val="32"/>
          <w:szCs w:val="32"/>
          <w:highlight w:val="none"/>
          <w:lang w:val="en-US" w:eastAsia="zh-CN"/>
        </w:rPr>
        <w:t>10.00</w:t>
      </w:r>
      <w:r>
        <w:rPr>
          <w:rFonts w:hint="eastAsia" w:ascii="仿宋_GB2312" w:hAnsi="仿宋_GB2312" w:eastAsia="仿宋_GB2312" w:cs="仿宋_GB2312"/>
          <w:color w:val="000000"/>
          <w:sz w:val="32"/>
          <w:szCs w:val="32"/>
          <w:highlight w:val="none"/>
        </w:rPr>
        <w:t>万元，主要用于</w:t>
      </w:r>
      <w:r>
        <w:rPr>
          <w:rFonts w:hint="eastAsia" w:ascii="仿宋_GB2312" w:hAnsi="仿宋_GB2312" w:eastAsia="仿宋_GB2312" w:cs="仿宋_GB2312"/>
          <w:color w:val="000000"/>
          <w:sz w:val="32"/>
          <w:szCs w:val="32"/>
          <w:highlight w:val="none"/>
          <w:lang w:eastAsia="zh-CN"/>
        </w:rPr>
        <w:t>丽水市未成年人救助保护中心建设支出</w:t>
      </w:r>
      <w:r>
        <w:rPr>
          <w:rFonts w:hint="eastAsia" w:ascii="仿宋_GB2312" w:hAnsi="仿宋_GB2312" w:eastAsia="仿宋_GB2312" w:cs="仿宋_GB2312"/>
          <w:color w:val="000000"/>
          <w:kern w:val="2"/>
          <w:sz w:val="32"/>
          <w:szCs w:val="32"/>
          <w:highlight w:val="none"/>
        </w:rPr>
        <w:t>。</w:t>
      </w:r>
    </w:p>
    <w:p>
      <w:pPr>
        <w:keepNext w:val="0"/>
        <w:keepLines w:val="0"/>
        <w:pageBreakBefore w:val="0"/>
        <w:numPr>
          <w:ilvl w:val="0"/>
          <w:numId w:val="2"/>
        </w:numPr>
        <w:kinsoku/>
        <w:wordWrap/>
        <w:overflowPunct/>
        <w:topLinePunct w:val="0"/>
        <w:autoSpaceDE/>
        <w:autoSpaceDN/>
        <w:bidi w:val="0"/>
        <w:adjustRightInd/>
        <w:snapToGrid/>
        <w:spacing w:beforeLines="0" w:afterLines="0" w:line="520" w:lineRule="exact"/>
        <w:ind w:left="0" w:leftChars="0" w:right="0" w:rightChars="0" w:firstLine="640"/>
        <w:jc w:val="both"/>
        <w:textAlignment w:val="auto"/>
        <w:outlineLvl w:val="9"/>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highlight w:val="none"/>
          <w:lang w:eastAsia="zh-CN"/>
        </w:rPr>
        <w:t>社会保障和就业支出</w:t>
      </w:r>
      <w:r>
        <w:rPr>
          <w:rFonts w:hint="eastAsia" w:ascii="仿宋_GB2312" w:hAnsi="仿宋_GB2312" w:eastAsia="仿宋_GB2312" w:cs="仿宋_GB2312"/>
          <w:color w:val="000000"/>
          <w:sz w:val="32"/>
          <w:szCs w:val="32"/>
          <w:highlight w:val="none"/>
        </w:rPr>
        <w:t>（类）行政事业单位养老支出（款）机关事业单位基本养老保险缴费支出（项）</w:t>
      </w:r>
      <w:r>
        <w:rPr>
          <w:rFonts w:hint="eastAsia" w:ascii="仿宋_GB2312" w:hAnsi="仿宋_GB2312" w:eastAsia="仿宋_GB2312" w:cs="仿宋_GB2312"/>
          <w:color w:val="000000"/>
          <w:sz w:val="32"/>
          <w:szCs w:val="32"/>
          <w:highlight w:val="none"/>
          <w:lang w:val="en-US" w:eastAsia="zh-CN"/>
        </w:rPr>
        <w:t>19.46</w:t>
      </w:r>
      <w:r>
        <w:rPr>
          <w:rFonts w:hint="eastAsia" w:ascii="仿宋_GB2312" w:hAnsi="仿宋_GB2312" w:eastAsia="仿宋_GB2312" w:cs="仿宋_GB2312"/>
          <w:color w:val="000000"/>
          <w:sz w:val="32"/>
          <w:szCs w:val="32"/>
          <w:highlight w:val="none"/>
        </w:rPr>
        <w:t>万元，</w:t>
      </w:r>
      <w:r>
        <w:rPr>
          <w:rFonts w:hint="eastAsia" w:ascii="仿宋_GB2312" w:eastAsia="仿宋_GB2312"/>
          <w:color w:val="000000"/>
          <w:sz w:val="32"/>
          <w:szCs w:val="32"/>
        </w:rPr>
        <w:t>主要用于</w:t>
      </w:r>
      <w:r>
        <w:rPr>
          <w:rFonts w:hint="eastAsia" w:ascii="仿宋_GB2312" w:eastAsia="仿宋_GB2312"/>
          <w:color w:val="000000"/>
          <w:sz w:val="32"/>
          <w:szCs w:val="32"/>
          <w:lang w:eastAsia="zh-CN"/>
        </w:rPr>
        <w:t>丽水市万地爱心儿童福利院</w:t>
      </w:r>
      <w:r>
        <w:rPr>
          <w:rFonts w:hint="eastAsia" w:ascii="仿宋_GB2312" w:hAnsi="宋体" w:eastAsia="仿宋_GB2312" w:cs="宋体"/>
          <w:color w:val="000000"/>
          <w:kern w:val="0"/>
          <w:sz w:val="32"/>
          <w:szCs w:val="32"/>
        </w:rPr>
        <w:t>实施养老保险制度由单位缴纳的基本养老保险支出。</w:t>
      </w:r>
    </w:p>
    <w:p>
      <w:pPr>
        <w:spacing w:line="520" w:lineRule="exact"/>
        <w:ind w:firstLine="640"/>
        <w:rPr>
          <w:rFonts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3</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社会保障和就业支出（类）行政事业单位养老支出（款）机关事业单位职业年金缴费支出（项）</w:t>
      </w:r>
      <w:r>
        <w:rPr>
          <w:rFonts w:hint="eastAsia" w:ascii="仿宋_GB2312" w:eastAsia="仿宋_GB2312"/>
          <w:color w:val="000000"/>
          <w:sz w:val="32"/>
          <w:szCs w:val="32"/>
          <w:lang w:val="en-US" w:eastAsia="zh-CN"/>
        </w:rPr>
        <w:t>9.73</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丽水市万地爱心儿童福利院</w:t>
      </w:r>
      <w:r>
        <w:rPr>
          <w:rFonts w:hint="eastAsia" w:ascii="仿宋_GB2312" w:hAnsi="宋体" w:eastAsia="仿宋_GB2312" w:cs="宋体"/>
          <w:color w:val="000000"/>
          <w:kern w:val="0"/>
          <w:sz w:val="32"/>
          <w:szCs w:val="32"/>
        </w:rPr>
        <w:t>实施养老保险制度由单位实际缴纳的职业年金支出</w:t>
      </w:r>
      <w:r>
        <w:rPr>
          <w:rFonts w:hint="eastAsia" w:ascii="仿宋_GB2312" w:hAnsi="仿宋_GB2312" w:eastAsia="仿宋_GB2312" w:cs="仿宋_GB2312"/>
          <w:color w:val="000000"/>
          <w:sz w:val="32"/>
          <w:szCs w:val="32"/>
        </w:rPr>
        <w:t>。</w:t>
      </w:r>
    </w:p>
    <w:p>
      <w:pPr>
        <w:spacing w:line="520" w:lineRule="exact"/>
        <w:ind w:left="0" w:leftChars="0" w:firstLine="640" w:firstLineChars="200"/>
        <w:rPr>
          <w:rFonts w:hint="eastAsia" w:ascii="仿宋_GB2312" w:eastAsia="仿宋_GB2312"/>
          <w:color w:val="000000"/>
          <w:sz w:val="32"/>
          <w:szCs w:val="32"/>
          <w:lang w:eastAsia="zh-CN"/>
        </w:rPr>
      </w:pPr>
      <w:r>
        <w:rPr>
          <w:rFonts w:hint="eastAsia" w:ascii="仿宋_GB2312" w:hAnsi="仿宋_GB2312" w:eastAsia="仿宋_GB2312" w:cs="仿宋_GB2312"/>
          <w:color w:val="000000"/>
          <w:sz w:val="32"/>
          <w:szCs w:val="32"/>
        </w:rPr>
        <w:t>（</w:t>
      </w:r>
      <w:r>
        <w:rPr>
          <w:rFonts w:hint="eastAsia" w:ascii="仿宋_GB2312" w:hAnsi="仿宋_GB2312" w:eastAsia="仿宋_GB2312" w:cs="仿宋_GB2312"/>
          <w:color w:val="000000"/>
          <w:sz w:val="32"/>
          <w:szCs w:val="32"/>
          <w:lang w:val="en-US" w:eastAsia="zh-CN"/>
        </w:rPr>
        <w:t>4</w:t>
      </w:r>
      <w:r>
        <w:rPr>
          <w:rFonts w:hint="eastAsia" w:ascii="仿宋_GB2312" w:hAnsi="仿宋_GB2312" w:eastAsia="仿宋_GB2312" w:cs="仿宋_GB2312"/>
          <w:color w:val="000000"/>
          <w:sz w:val="32"/>
          <w:szCs w:val="32"/>
        </w:rPr>
        <w:t>）</w:t>
      </w:r>
      <w:r>
        <w:rPr>
          <w:rFonts w:hint="eastAsia" w:ascii="仿宋_GB2312" w:eastAsia="仿宋_GB2312"/>
          <w:color w:val="000000"/>
          <w:sz w:val="32"/>
          <w:szCs w:val="32"/>
        </w:rPr>
        <w:t>社会保障和就业支出（类）</w:t>
      </w:r>
      <w:r>
        <w:rPr>
          <w:rFonts w:hint="eastAsia" w:ascii="仿宋_GB2312" w:eastAsia="仿宋_GB2312"/>
          <w:color w:val="000000"/>
          <w:sz w:val="32"/>
          <w:szCs w:val="32"/>
          <w:lang w:eastAsia="zh-CN"/>
        </w:rPr>
        <w:t>社会福利</w:t>
      </w:r>
      <w:r>
        <w:rPr>
          <w:rFonts w:hint="eastAsia" w:ascii="仿宋_GB2312" w:eastAsia="仿宋_GB2312"/>
          <w:color w:val="000000"/>
          <w:sz w:val="32"/>
          <w:szCs w:val="32"/>
        </w:rPr>
        <w:t>（</w:t>
      </w:r>
      <w:r>
        <w:rPr>
          <w:rFonts w:hint="eastAsia" w:ascii="仿宋_GB2312" w:eastAsia="仿宋_GB2312"/>
          <w:color w:val="000000"/>
          <w:sz w:val="32"/>
          <w:szCs w:val="32"/>
          <w:lang w:eastAsia="zh-CN"/>
        </w:rPr>
        <w:t>款</w:t>
      </w:r>
      <w:r>
        <w:rPr>
          <w:rFonts w:hint="eastAsia" w:ascii="仿宋_GB2312" w:eastAsia="仿宋_GB2312"/>
          <w:color w:val="000000"/>
          <w:sz w:val="32"/>
          <w:szCs w:val="32"/>
        </w:rPr>
        <w:t>）儿童福利（项）</w:t>
      </w:r>
      <w:r>
        <w:rPr>
          <w:rFonts w:hint="eastAsia" w:ascii="仿宋_GB2312" w:eastAsia="仿宋_GB2312"/>
          <w:color w:val="000000"/>
          <w:sz w:val="32"/>
          <w:szCs w:val="32"/>
          <w:lang w:val="en-US" w:eastAsia="zh-CN"/>
        </w:rPr>
        <w:t>519.84</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丽水市万地爱心儿童福利院人员经费支出、公用经费等基本支出和儿童福利管理经费、物业管理费等项目支出。</w:t>
      </w:r>
    </w:p>
    <w:p>
      <w:pPr>
        <w:spacing w:line="560" w:lineRule="exact"/>
        <w:ind w:firstLine="640" w:firstLineChars="200"/>
        <w:rPr>
          <w:rFonts w:ascii="仿宋_GB2312" w:hAnsi="宋体" w:eastAsia="仿宋_GB2312" w:cs="宋体"/>
          <w:kern w:val="0"/>
          <w:sz w:val="32"/>
          <w:szCs w:val="32"/>
        </w:rPr>
      </w:pPr>
      <w:r>
        <w:rPr>
          <w:rFonts w:hint="eastAsia" w:ascii="仿宋_GB2312" w:eastAsia="仿宋_GB2312"/>
          <w:color w:val="000000"/>
          <w:sz w:val="32"/>
          <w:szCs w:val="32"/>
        </w:rPr>
        <w:t>（</w:t>
      </w:r>
      <w:r>
        <w:rPr>
          <w:rFonts w:hint="eastAsia"/>
          <w:color w:val="000000"/>
          <w:sz w:val="32"/>
          <w:szCs w:val="32"/>
          <w:lang w:val="en-US" w:eastAsia="zh-CN"/>
        </w:rPr>
        <w:t>5</w:t>
      </w:r>
      <w:r>
        <w:rPr>
          <w:rFonts w:hint="eastAsia" w:ascii="仿宋_GB2312" w:eastAsia="仿宋_GB2312"/>
          <w:color w:val="000000"/>
          <w:sz w:val="32"/>
          <w:szCs w:val="32"/>
        </w:rPr>
        <w:t>）</w:t>
      </w:r>
      <w:r>
        <w:rPr>
          <w:rFonts w:hint="eastAsia" w:ascii="仿宋_GB2312" w:hAnsi="宋体" w:eastAsia="仿宋_GB2312" w:cs="宋体"/>
          <w:kern w:val="0"/>
          <w:sz w:val="32"/>
          <w:szCs w:val="32"/>
        </w:rPr>
        <w:t>社会保障和就业支出（类） 其他社会保障和就业支出（款）其他社会保障和就业支出（项）为</w:t>
      </w:r>
      <w:r>
        <w:rPr>
          <w:rFonts w:hint="eastAsia" w:ascii="仿宋_GB2312" w:hAnsi="宋体" w:eastAsia="仿宋_GB2312" w:cs="宋体"/>
          <w:kern w:val="0"/>
          <w:sz w:val="32"/>
          <w:szCs w:val="32"/>
          <w:lang w:val="en-US" w:eastAsia="zh-CN"/>
        </w:rPr>
        <w:t>2.92</w:t>
      </w:r>
      <w:r>
        <w:rPr>
          <w:rFonts w:hint="eastAsia" w:ascii="仿宋_GB2312" w:hAnsi="宋体" w:eastAsia="仿宋_GB2312" w:cs="宋体"/>
          <w:kern w:val="0"/>
          <w:sz w:val="32"/>
          <w:szCs w:val="32"/>
        </w:rPr>
        <w:t>万元，主要用于</w:t>
      </w:r>
      <w:r>
        <w:rPr>
          <w:rFonts w:hint="eastAsia" w:ascii="仿宋_GB2312" w:hAnsi="宋体" w:eastAsia="仿宋_GB2312" w:cs="宋体"/>
          <w:kern w:val="0"/>
          <w:sz w:val="32"/>
          <w:szCs w:val="32"/>
          <w:lang w:eastAsia="zh-CN"/>
        </w:rPr>
        <w:t>丽水市万地爱心儿童福利院</w:t>
      </w:r>
      <w:r>
        <w:rPr>
          <w:rFonts w:hint="eastAsia" w:ascii="仿宋_GB2312" w:hAnsi="宋体" w:eastAsia="仿宋_GB2312" w:cs="宋体"/>
          <w:kern w:val="0"/>
          <w:sz w:val="32"/>
          <w:szCs w:val="32"/>
        </w:rPr>
        <w:t>按照国家规定标准为职工缴纳社会保险基金的支出。</w:t>
      </w:r>
    </w:p>
    <w:p>
      <w:pPr>
        <w:spacing w:line="560" w:lineRule="exact"/>
        <w:ind w:firstLine="640"/>
        <w:jc w:val="left"/>
      </w:pPr>
      <w:r>
        <w:rPr>
          <w:rFonts w:hint="eastAsia" w:ascii="仿宋_GB2312" w:eastAsia="仿宋_GB2312"/>
          <w:color w:val="000000"/>
          <w:sz w:val="32"/>
          <w:szCs w:val="32"/>
        </w:rPr>
        <w:t>（</w:t>
      </w:r>
      <w:r>
        <w:rPr>
          <w:rFonts w:hint="eastAsia" w:ascii="仿宋_GB2312" w:eastAsia="仿宋_GB2312"/>
          <w:color w:val="000000"/>
          <w:sz w:val="32"/>
          <w:szCs w:val="32"/>
          <w:lang w:val="en-US" w:eastAsia="zh-CN"/>
        </w:rPr>
        <w:t>6</w:t>
      </w:r>
      <w:r>
        <w:rPr>
          <w:rFonts w:hint="eastAsia" w:ascii="仿宋_GB2312" w:eastAsia="仿宋_GB2312"/>
          <w:color w:val="000000"/>
          <w:sz w:val="32"/>
          <w:szCs w:val="32"/>
        </w:rPr>
        <w:t>）卫生健康支出（类）</w:t>
      </w:r>
      <w:r>
        <w:rPr>
          <w:rFonts w:hint="eastAsia" w:ascii="仿宋_GB2312" w:eastAsia="仿宋_GB2312"/>
          <w:color w:val="000000"/>
          <w:sz w:val="32"/>
          <w:szCs w:val="32"/>
          <w:lang w:eastAsia="zh-CN"/>
        </w:rPr>
        <w:t>行政事业单位医疗</w:t>
      </w:r>
      <w:r>
        <w:rPr>
          <w:rFonts w:hint="eastAsia" w:ascii="仿宋_GB2312" w:eastAsia="仿宋_GB2312"/>
          <w:color w:val="000000"/>
          <w:sz w:val="32"/>
          <w:szCs w:val="32"/>
        </w:rPr>
        <w:t>（款）事业单位医疗（项）</w:t>
      </w:r>
      <w:r>
        <w:rPr>
          <w:rFonts w:hint="eastAsia" w:ascii="仿宋_GB2312" w:eastAsia="仿宋_GB2312"/>
          <w:color w:val="000000"/>
          <w:sz w:val="32"/>
          <w:szCs w:val="32"/>
          <w:lang w:val="en-US" w:eastAsia="zh-CN"/>
        </w:rPr>
        <w:t>18.61</w:t>
      </w:r>
      <w:r>
        <w:rPr>
          <w:rFonts w:hint="eastAsia" w:ascii="仿宋_GB2312" w:eastAsia="仿宋_GB2312"/>
          <w:color w:val="000000"/>
          <w:sz w:val="32"/>
          <w:szCs w:val="32"/>
        </w:rPr>
        <w:t>万元，主要</w:t>
      </w:r>
      <w:r>
        <w:rPr>
          <w:rFonts w:hint="eastAsia" w:ascii="仿宋_GB2312" w:eastAsia="仿宋_GB2312"/>
          <w:color w:val="000000"/>
          <w:sz w:val="32"/>
          <w:szCs w:val="32"/>
          <w:lang w:eastAsia="zh-CN"/>
        </w:rPr>
        <w:t>用于丽水市万地爱心儿童福利院</w:t>
      </w:r>
      <w:r>
        <w:rPr>
          <w:rFonts w:hint="eastAsia" w:ascii="仿宋_GB2312" w:hAnsi="宋体" w:eastAsia="仿宋_GB2312" w:cs="宋体"/>
          <w:color w:val="000000"/>
          <w:kern w:val="0"/>
          <w:sz w:val="32"/>
          <w:szCs w:val="32"/>
        </w:rPr>
        <w:t>按照国家规定标准为职工缴纳的基本医疗保险支出</w:t>
      </w:r>
      <w:r>
        <w:rPr>
          <w:rFonts w:hint="eastAsia" w:ascii="仿宋_GB2312" w:hAnsi="宋体" w:eastAsia="仿宋_GB2312" w:cs="宋体"/>
          <w:color w:val="000000"/>
          <w:kern w:val="0"/>
          <w:sz w:val="32"/>
          <w:szCs w:val="32"/>
          <w:lang w:eastAsia="zh-CN"/>
        </w:rPr>
        <w:t>。</w:t>
      </w:r>
    </w:p>
    <w:p>
      <w:pPr>
        <w:spacing w:line="520" w:lineRule="exact"/>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 xml:space="preserve">    （六）关于丽水市万地爱心儿童福利院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一般公共预算基本支出情况说明</w:t>
      </w:r>
    </w:p>
    <w:p>
      <w:pPr>
        <w:spacing w:line="520" w:lineRule="exact"/>
        <w:ind w:firstLine="642"/>
        <w:rPr>
          <w:rFonts w:ascii="仿宋_GB2312" w:eastAsia="仿宋_GB2312"/>
          <w:color w:val="000000"/>
          <w:sz w:val="32"/>
          <w:szCs w:val="32"/>
        </w:rPr>
      </w:pPr>
      <w:r>
        <w:rPr>
          <w:rFonts w:hint="eastAsia" w:ascii="仿宋_GB2312" w:eastAsia="仿宋_GB2312"/>
          <w:color w:val="000000"/>
          <w:sz w:val="32"/>
          <w:szCs w:val="32"/>
        </w:rPr>
        <w:t>丽水市万地爱心儿童福利院</w:t>
      </w:r>
      <w:r>
        <w:rPr>
          <w:rFonts w:hint="eastAsia" w:ascii="仿宋_GB2312" w:eastAsia="仿宋_GB2312"/>
          <w:color w:val="000000"/>
          <w:sz w:val="32"/>
          <w:szCs w:val="32"/>
          <w:lang w:eastAsia="zh-CN"/>
        </w:rPr>
        <w:t>2025年</w:t>
      </w:r>
      <w:r>
        <w:rPr>
          <w:rFonts w:hint="eastAsia" w:ascii="仿宋_GB2312" w:eastAsia="仿宋_GB2312"/>
          <w:color w:val="000000"/>
          <w:sz w:val="32"/>
          <w:szCs w:val="32"/>
        </w:rPr>
        <w:t>一般公共预算基本支出470.56万元，其中：</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2" w:firstLineChars="0"/>
        <w:textAlignment w:val="auto"/>
        <w:outlineLvl w:val="9"/>
        <w:rPr>
          <w:rFonts w:hint="eastAsia" w:ascii="仿宋_GB2312" w:eastAsia="仿宋_GB2312" w:cs="Times New Roman"/>
          <w:b w:val="0"/>
          <w:color w:val="auto"/>
          <w:sz w:val="32"/>
          <w:szCs w:val="32"/>
          <w:highlight w:val="none"/>
          <w:lang w:val="en-US" w:eastAsia="zh-CN"/>
        </w:rPr>
      </w:pPr>
      <w:r>
        <w:rPr>
          <w:rFonts w:hint="eastAsia" w:ascii="仿宋_GB2312" w:eastAsia="仿宋_GB2312" w:cs="Times New Roman"/>
          <w:b w:val="0"/>
          <w:color w:val="auto"/>
          <w:sz w:val="32"/>
          <w:szCs w:val="32"/>
          <w:highlight w:val="none"/>
          <w:lang w:val="en-US" w:eastAsia="zh-CN"/>
        </w:rPr>
        <w:t>人员经费</w:t>
      </w:r>
      <w:r>
        <w:rPr>
          <w:rFonts w:hint="eastAsia" w:ascii="仿宋_GB2312" w:eastAsia="仿宋_GB2312"/>
          <w:color w:val="auto"/>
          <w:sz w:val="32"/>
          <w:szCs w:val="32"/>
          <w:highlight w:val="none"/>
          <w:lang w:val="en-US" w:eastAsia="zh-CN"/>
        </w:rPr>
        <w:t>434.16</w:t>
      </w:r>
      <w:r>
        <w:rPr>
          <w:rFonts w:hint="eastAsia" w:ascii="仿宋_GB2312" w:eastAsia="仿宋_GB2312" w:cs="Times New Roman"/>
          <w:b w:val="0"/>
          <w:color w:val="auto"/>
          <w:sz w:val="32"/>
          <w:szCs w:val="32"/>
          <w:highlight w:val="none"/>
          <w:lang w:val="en-US" w:eastAsia="zh-CN"/>
        </w:rPr>
        <w:t>万元，主要包括：</w:t>
      </w:r>
      <w:r>
        <w:rPr>
          <w:rFonts w:hint="eastAsia" w:ascii="仿宋_GB2312" w:eastAsia="仿宋_GB2312"/>
          <w:color w:val="000000"/>
          <w:sz w:val="32"/>
          <w:szCs w:val="32"/>
        </w:rPr>
        <w:t>基本工资、奖金、绩效工资、机关事业单位基本养老保险缴费、职业年金缴费、职工基本医疗保险缴费、公务员医疗补助缴费、其他社会保障缴费、住房公积金、其他工资福利支出</w:t>
      </w:r>
      <w:r>
        <w:rPr>
          <w:rFonts w:hint="eastAsia" w:ascii="仿宋_GB2312" w:eastAsia="仿宋_GB2312"/>
          <w:color w:val="000000"/>
          <w:sz w:val="32"/>
          <w:szCs w:val="32"/>
          <w:lang w:eastAsia="zh-CN"/>
        </w:rPr>
        <w:t>、奖励金支出</w:t>
      </w:r>
      <w:r>
        <w:rPr>
          <w:rFonts w:hint="eastAsia" w:ascii="仿宋_GB2312" w:eastAsia="仿宋_GB2312" w:cs="Times New Roman"/>
          <w:b w:val="0"/>
          <w:color w:val="auto"/>
          <w:sz w:val="32"/>
          <w:szCs w:val="32"/>
          <w:highlight w:val="none"/>
          <w:lang w:val="en-US" w:eastAsia="zh-CN"/>
        </w:rPr>
        <w:t>。</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left="0" w:leftChars="0" w:right="0" w:rightChars="0" w:firstLine="642" w:firstLineChars="0"/>
        <w:textAlignment w:val="auto"/>
        <w:outlineLvl w:val="9"/>
        <w:rPr>
          <w:rFonts w:hint="eastAsia" w:ascii="仿宋_GB2312" w:eastAsia="仿宋_GB2312" w:cs="Times New Roman"/>
          <w:b w:val="0"/>
          <w:color w:val="auto"/>
          <w:sz w:val="32"/>
          <w:szCs w:val="32"/>
          <w:highlight w:val="none"/>
          <w:lang w:val="en-US" w:eastAsia="zh-CN"/>
        </w:rPr>
      </w:pPr>
      <w:r>
        <w:rPr>
          <w:rFonts w:hint="eastAsia" w:ascii="仿宋_GB2312" w:eastAsia="仿宋_GB2312" w:cs="Times New Roman"/>
          <w:b w:val="0"/>
          <w:color w:val="auto"/>
          <w:sz w:val="32"/>
          <w:szCs w:val="32"/>
          <w:highlight w:val="none"/>
          <w:lang w:val="en-US" w:eastAsia="zh-CN"/>
        </w:rPr>
        <w:t>公用经费</w:t>
      </w:r>
      <w:r>
        <w:rPr>
          <w:rFonts w:hint="eastAsia" w:ascii="仿宋_GB2312" w:eastAsia="仿宋_GB2312"/>
          <w:color w:val="auto"/>
          <w:sz w:val="32"/>
          <w:szCs w:val="32"/>
          <w:highlight w:val="none"/>
          <w:lang w:val="en-US" w:eastAsia="zh-CN"/>
        </w:rPr>
        <w:t>36.4</w:t>
      </w:r>
      <w:r>
        <w:rPr>
          <w:rFonts w:hint="eastAsia" w:ascii="仿宋_GB2312" w:eastAsia="仿宋_GB2312" w:cs="Times New Roman"/>
          <w:b w:val="0"/>
          <w:color w:val="auto"/>
          <w:sz w:val="32"/>
          <w:szCs w:val="32"/>
          <w:highlight w:val="none"/>
          <w:lang w:val="en-US" w:eastAsia="zh-CN"/>
        </w:rPr>
        <w:t>万元，主要包括：</w:t>
      </w:r>
      <w:r>
        <w:rPr>
          <w:rFonts w:hint="eastAsia" w:ascii="仿宋_GB2312" w:eastAsia="仿宋_GB2312"/>
          <w:color w:val="000000"/>
          <w:sz w:val="32"/>
          <w:szCs w:val="32"/>
        </w:rPr>
        <w:t>办公费、水费、电费、邮电费、差旅费、会议费、培训费、</w:t>
      </w:r>
      <w:r>
        <w:rPr>
          <w:rFonts w:hint="eastAsia" w:ascii="仿宋_GB2312" w:eastAsia="仿宋_GB2312"/>
          <w:color w:val="000000"/>
          <w:sz w:val="32"/>
          <w:szCs w:val="32"/>
          <w:lang w:eastAsia="zh-CN"/>
        </w:rPr>
        <w:t>公务接待费、专用燃料费、</w:t>
      </w:r>
      <w:r>
        <w:rPr>
          <w:rFonts w:hint="eastAsia" w:ascii="仿宋_GB2312" w:eastAsia="仿宋_GB2312"/>
          <w:color w:val="000000"/>
          <w:sz w:val="32"/>
          <w:szCs w:val="32"/>
        </w:rPr>
        <w:t>工会经费、福利费、其他交通费用、其他商品和服务支出</w:t>
      </w:r>
      <w:r>
        <w:rPr>
          <w:rFonts w:hint="eastAsia" w:ascii="仿宋_GB2312" w:eastAsia="仿宋_GB2312" w:cs="Times New Roman"/>
          <w:b w:val="0"/>
          <w:color w:val="auto"/>
          <w:sz w:val="32"/>
          <w:szCs w:val="32"/>
          <w:highlight w:val="none"/>
          <w:lang w:val="en-US" w:eastAsia="zh-CN"/>
        </w:rPr>
        <w:t>。</w:t>
      </w:r>
    </w:p>
    <w:p>
      <w:pPr>
        <w:spacing w:line="520" w:lineRule="exact"/>
        <w:ind w:firstLine="642"/>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（七）关于丽水市万地爱心儿童福利院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color w:val="000000"/>
          <w:sz w:val="32"/>
          <w:szCs w:val="32"/>
        </w:rPr>
        <w:t>政府性基金预算支出情况说明</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1.政府性基金预算拨款规模变化情况。</w:t>
      </w:r>
    </w:p>
    <w:p>
      <w:pPr>
        <w:keepNext w:val="0"/>
        <w:keepLines w:val="0"/>
        <w:pageBreakBefore w:val="0"/>
        <w:numPr>
          <w:ilvl w:val="0"/>
          <w:numId w:val="0"/>
        </w:numPr>
        <w:kinsoku/>
        <w:wordWrap/>
        <w:overflowPunct/>
        <w:topLinePunct w:val="0"/>
        <w:autoSpaceDE/>
        <w:autoSpaceDN/>
        <w:bidi w:val="0"/>
        <w:adjustRightInd/>
        <w:snapToGrid/>
        <w:spacing w:beforeLines="0" w:afterLines="0" w:line="600" w:lineRule="exact"/>
        <w:ind w:right="0" w:rightChars="0" w:firstLine="642"/>
        <w:textAlignment w:val="auto"/>
        <w:outlineLvl w:val="9"/>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eastAsia="zh-CN"/>
        </w:rPr>
        <w:t>丽水市万地爱心儿童福利院</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lang w:val="en-US" w:eastAsia="zh-CN"/>
        </w:rPr>
        <w:t>年政府性基金预算当年拨款707.48万元，比上年执行数减少109.72万元，</w:t>
      </w:r>
      <w:r>
        <w:rPr>
          <w:rFonts w:hint="eastAsia" w:ascii="仿宋_GB2312" w:hAnsi="仿宋_GB2312" w:eastAsia="仿宋_GB2312" w:cs="仿宋_GB2312"/>
          <w:color w:val="auto"/>
          <w:sz w:val="32"/>
          <w:highlight w:val="none"/>
        </w:rPr>
        <w:t>下降</w:t>
      </w:r>
      <w:r>
        <w:rPr>
          <w:rFonts w:hint="eastAsia" w:ascii="仿宋_GB2312" w:hAnsi="仿宋_GB2312" w:eastAsia="仿宋_GB2312" w:cs="仿宋_GB2312"/>
          <w:color w:val="auto"/>
          <w:sz w:val="32"/>
          <w:highlight w:val="none"/>
          <w:lang w:val="en-US" w:eastAsia="zh-CN"/>
        </w:rPr>
        <w:t>13.43</w:t>
      </w:r>
      <w:r>
        <w:rPr>
          <w:rFonts w:hint="eastAsia" w:ascii="仿宋_GB2312" w:hAnsi="仿宋_GB2312" w:eastAsia="仿宋_GB2312" w:cs="仿宋_GB2312"/>
          <w:color w:val="auto"/>
          <w:sz w:val="32"/>
          <w:highlight w:val="none"/>
        </w:rPr>
        <w:t>%</w:t>
      </w:r>
      <w:r>
        <w:rPr>
          <w:rFonts w:hint="eastAsia" w:ascii="仿宋_GB2312" w:hAnsi="仿宋_GB2312" w:eastAsia="仿宋_GB2312" w:cs="仿宋_GB2312"/>
          <w:color w:val="auto"/>
          <w:sz w:val="32"/>
          <w:highlight w:val="none"/>
          <w:lang w:eastAsia="zh-CN"/>
        </w:rPr>
        <w:t>，</w:t>
      </w:r>
      <w:r>
        <w:rPr>
          <w:rFonts w:hint="eastAsia" w:ascii="仿宋_GB2312" w:hAnsi="仿宋_GB2312" w:eastAsia="仿宋_GB2312" w:cs="仿宋_GB2312"/>
          <w:color w:val="auto"/>
          <w:sz w:val="32"/>
          <w:szCs w:val="32"/>
          <w:highlight w:val="none"/>
          <w:lang w:val="en-US" w:eastAsia="zh-CN"/>
        </w:rPr>
        <w:t>主要是</w:t>
      </w:r>
      <w:r>
        <w:rPr>
          <w:rFonts w:hint="eastAsia" w:ascii="仿宋_GB2312" w:hAnsi="仿宋_GB2312" w:eastAsia="仿宋_GB2312" w:cs="仿宋_GB2312"/>
          <w:color w:val="000000"/>
          <w:sz w:val="32"/>
          <w:szCs w:val="32"/>
          <w:highlight w:val="none"/>
        </w:rPr>
        <w:t>省级转移支付资金</w:t>
      </w:r>
      <w:r>
        <w:rPr>
          <w:rFonts w:hint="eastAsia" w:ascii="仿宋_GB2312" w:hAnsi="仿宋_GB2312" w:eastAsia="仿宋_GB2312" w:cs="仿宋_GB2312"/>
          <w:color w:val="000000"/>
          <w:sz w:val="32"/>
          <w:szCs w:val="32"/>
          <w:highlight w:val="none"/>
          <w:lang w:eastAsia="zh-CN"/>
        </w:rPr>
        <w:t>及市级资金减少</w:t>
      </w:r>
      <w:r>
        <w:rPr>
          <w:rFonts w:hint="eastAsia" w:ascii="仿宋_GB2312" w:hAnsi="仿宋_GB2312" w:eastAsia="仿宋_GB2312" w:cs="仿宋_GB2312"/>
          <w:color w:val="auto"/>
          <w:sz w:val="32"/>
          <w:szCs w:val="32"/>
          <w:highlight w:val="none"/>
          <w:lang w:val="en-US" w:eastAsia="zh-CN"/>
        </w:rPr>
        <w:t>。</w:t>
      </w:r>
    </w:p>
    <w:p>
      <w:pPr>
        <w:spacing w:line="520" w:lineRule="exact"/>
        <w:ind w:firstLine="642"/>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2.政府性基金预算拨款结构情况。</w:t>
      </w:r>
    </w:p>
    <w:p>
      <w:pPr>
        <w:spacing w:line="520" w:lineRule="exact"/>
        <w:ind w:firstLine="640" w:firstLineChars="200"/>
        <w:rPr>
          <w:rFonts w:hint="eastAsia" w:ascii="仿宋_GB2312" w:hAnsi="仿宋_GB2312" w:eastAsia="仿宋_GB2312" w:cs="仿宋_GB2312"/>
          <w:color w:val="000000"/>
          <w:sz w:val="32"/>
          <w:szCs w:val="32"/>
          <w:highlight w:val="none"/>
          <w:lang w:val="en-US" w:eastAsia="zh-CN"/>
        </w:rPr>
      </w:pPr>
      <w:r>
        <w:rPr>
          <w:rFonts w:hint="eastAsia" w:ascii="仿宋_GB2312" w:hAnsi="仿宋_GB2312" w:eastAsia="仿宋_GB2312" w:cs="仿宋_GB2312"/>
          <w:color w:val="000000"/>
          <w:sz w:val="32"/>
          <w:szCs w:val="32"/>
        </w:rPr>
        <w:t>其他支出</w:t>
      </w:r>
      <w:r>
        <w:rPr>
          <w:rFonts w:hint="eastAsia" w:ascii="仿宋_GB2312" w:hAnsi="仿宋_GB2312" w:eastAsia="仿宋_GB2312" w:cs="仿宋_GB2312"/>
          <w:color w:val="000000"/>
          <w:sz w:val="32"/>
          <w:szCs w:val="32"/>
          <w:lang w:eastAsia="zh-CN"/>
        </w:rPr>
        <w:t>（类）</w:t>
      </w:r>
      <w:r>
        <w:rPr>
          <w:rFonts w:hint="eastAsia" w:ascii="仿宋_GB2312" w:hAnsi="仿宋_GB2312" w:eastAsia="仿宋_GB2312" w:cs="仿宋_GB2312"/>
          <w:color w:val="000000"/>
          <w:sz w:val="32"/>
          <w:szCs w:val="32"/>
          <w:lang w:val="en-US" w:eastAsia="zh-CN"/>
        </w:rPr>
        <w:t>707.48</w:t>
      </w:r>
      <w:r>
        <w:rPr>
          <w:rFonts w:hint="eastAsia" w:ascii="仿宋_GB2312" w:hAnsi="仿宋_GB2312" w:eastAsia="仿宋_GB2312" w:cs="仿宋_GB2312"/>
          <w:color w:val="000000"/>
          <w:sz w:val="32"/>
          <w:szCs w:val="32"/>
        </w:rPr>
        <w:t>万元</w:t>
      </w:r>
      <w:r>
        <w:rPr>
          <w:rFonts w:hint="eastAsia" w:ascii="仿宋_GB2312" w:hAnsi="仿宋_GB2312" w:eastAsia="仿宋_GB2312" w:cs="仿宋_GB2312"/>
          <w:color w:val="000000"/>
          <w:sz w:val="32"/>
          <w:szCs w:val="32"/>
          <w:lang w:eastAsia="zh-CN"/>
        </w:rPr>
        <w:t>，</w:t>
      </w:r>
      <w:r>
        <w:rPr>
          <w:rFonts w:hint="eastAsia" w:ascii="仿宋_GB2312" w:hAnsi="仿宋_GB2312" w:eastAsia="仿宋_GB2312" w:cs="仿宋_GB2312"/>
          <w:color w:val="000000"/>
          <w:sz w:val="32"/>
          <w:szCs w:val="32"/>
          <w:highlight w:val="none"/>
          <w:lang w:val="en-US" w:eastAsia="zh-CN"/>
        </w:rPr>
        <w:t>占100%。</w:t>
      </w:r>
    </w:p>
    <w:p>
      <w:pPr>
        <w:spacing w:line="520" w:lineRule="exact"/>
        <w:rPr>
          <w:rFonts w:ascii="仿宋_GB2312" w:hAnsi="仿宋_GB2312" w:eastAsia="仿宋_GB2312" w:cs="仿宋_GB2312"/>
          <w:b/>
          <w:color w:val="000000"/>
          <w:sz w:val="32"/>
          <w:szCs w:val="32"/>
        </w:rPr>
      </w:pPr>
      <w:r>
        <w:rPr>
          <w:rFonts w:hint="eastAsia" w:ascii="仿宋_GB2312" w:hAnsi="仿宋_GB2312" w:eastAsia="仿宋_GB2312" w:cs="仿宋_GB2312"/>
          <w:b/>
          <w:color w:val="000000"/>
          <w:sz w:val="32"/>
          <w:szCs w:val="32"/>
        </w:rPr>
        <w:t xml:space="preserve">  3.政府性基金预算拨款具体使用情况。</w:t>
      </w:r>
    </w:p>
    <w:p>
      <w:pPr>
        <w:keepNext w:val="0"/>
        <w:keepLines w:val="0"/>
        <w:pageBreakBefore w:val="0"/>
        <w:kinsoku/>
        <w:wordWrap/>
        <w:overflowPunct/>
        <w:topLinePunct w:val="0"/>
        <w:autoSpaceDE/>
        <w:autoSpaceDN/>
        <w:bidi w:val="0"/>
        <w:adjustRightInd/>
        <w:snapToGrid/>
        <w:spacing w:beforeLines="0" w:afterLines="0" w:line="600" w:lineRule="exact"/>
        <w:ind w:left="0" w:leftChars="0" w:right="0" w:rightChars="0" w:firstLine="627" w:firstLineChars="196"/>
        <w:textAlignment w:val="auto"/>
        <w:outlineLvl w:val="9"/>
        <w:rPr>
          <w:rFonts w:hint="eastAsia" w:ascii="楷体_GB2312" w:hAnsi="楷体_GB2312" w:eastAsia="楷体_GB2312" w:cs="楷体_GB2312"/>
          <w:b w:val="0"/>
          <w:bCs/>
          <w:color w:val="auto"/>
          <w:sz w:val="32"/>
          <w:szCs w:val="32"/>
          <w:highlight w:val="none"/>
          <w:lang w:eastAsia="zh-CN"/>
        </w:rPr>
      </w:pPr>
      <w:r>
        <w:rPr>
          <w:rFonts w:hint="eastAsia" w:ascii="仿宋_GB2312" w:eastAsia="仿宋_GB2312"/>
          <w:color w:val="000000"/>
          <w:sz w:val="32"/>
          <w:szCs w:val="32"/>
        </w:rPr>
        <w:t>其他支出（类）彩票公益金安排的支出（款）用于社会福利的彩票公益金支出</w:t>
      </w:r>
      <w:r>
        <w:rPr>
          <w:rFonts w:hint="eastAsia" w:ascii="仿宋_GB2312" w:eastAsia="仿宋_GB2312"/>
          <w:color w:val="000000"/>
          <w:sz w:val="32"/>
          <w:szCs w:val="32"/>
          <w:lang w:eastAsia="zh-CN"/>
        </w:rPr>
        <w:t>（项）</w:t>
      </w:r>
      <w:r>
        <w:rPr>
          <w:rFonts w:hint="eastAsia" w:ascii="仿宋_GB2312" w:eastAsia="仿宋_GB2312"/>
          <w:color w:val="000000"/>
          <w:sz w:val="32"/>
          <w:szCs w:val="32"/>
          <w:lang w:val="en-US" w:eastAsia="zh-CN"/>
        </w:rPr>
        <w:t>707.48</w:t>
      </w:r>
      <w:r>
        <w:rPr>
          <w:rFonts w:hint="eastAsia" w:ascii="仿宋_GB2312" w:eastAsia="仿宋_GB2312"/>
          <w:color w:val="000000"/>
          <w:sz w:val="32"/>
          <w:szCs w:val="32"/>
        </w:rPr>
        <w:t>万元，主要用于</w:t>
      </w:r>
      <w:r>
        <w:rPr>
          <w:rFonts w:hint="eastAsia" w:ascii="仿宋_GB2312" w:eastAsia="仿宋_GB2312"/>
          <w:color w:val="000000"/>
          <w:sz w:val="32"/>
          <w:szCs w:val="32"/>
          <w:lang w:eastAsia="zh-CN"/>
        </w:rPr>
        <w:t>孤儿和“添翼计划”儿童生活、医疗、特殊教育项目、康复设备购置、儿童福利机构设施建设等支出。</w:t>
      </w:r>
    </w:p>
    <w:p>
      <w:pPr>
        <w:spacing w:line="520" w:lineRule="exact"/>
        <w:ind w:firstLine="627" w:firstLineChars="196"/>
        <w:rPr>
          <w:rFonts w:ascii="楷体_GB2312" w:hAnsi="楷体_GB2312" w:eastAsia="楷体_GB2312" w:cs="楷体_GB2312"/>
          <w:bCs/>
          <w:color w:val="000000"/>
          <w:sz w:val="32"/>
          <w:szCs w:val="32"/>
          <w:highlight w:val="none"/>
        </w:rPr>
      </w:pPr>
      <w:r>
        <w:rPr>
          <w:rFonts w:hint="eastAsia" w:ascii="楷体_GB2312" w:hAnsi="楷体_GB2312" w:eastAsia="楷体_GB2312" w:cs="楷体_GB2312"/>
          <w:bCs/>
          <w:color w:val="000000"/>
          <w:sz w:val="32"/>
          <w:szCs w:val="32"/>
          <w:highlight w:val="none"/>
        </w:rPr>
        <w:t>（八）关于</w:t>
      </w:r>
      <w:r>
        <w:rPr>
          <w:rFonts w:ascii="楷体_GB2312" w:hAnsi="楷体_GB2312" w:eastAsia="楷体_GB2312" w:cs="楷体_GB2312"/>
          <w:bCs/>
          <w:color w:val="000000"/>
          <w:sz w:val="32"/>
          <w:szCs w:val="32"/>
          <w:highlight w:val="none"/>
        </w:rPr>
        <w:t>丽水市万地爱心儿童福利院</w:t>
      </w:r>
      <w:r>
        <w:rPr>
          <w:rFonts w:hint="eastAsia" w:ascii="楷体_GB2312" w:hAnsi="楷体_GB2312" w:eastAsia="楷体_GB2312" w:cs="楷体_GB2312"/>
          <w:bCs/>
          <w:color w:val="000000"/>
          <w:sz w:val="32"/>
          <w:szCs w:val="32"/>
          <w:highlight w:val="none"/>
          <w:lang w:eastAsia="zh-CN"/>
        </w:rPr>
        <w:t>2025年</w:t>
      </w:r>
      <w:r>
        <w:rPr>
          <w:rFonts w:hint="eastAsia" w:ascii="楷体_GB2312" w:hAnsi="楷体_GB2312" w:eastAsia="楷体_GB2312" w:cs="楷体_GB2312"/>
          <w:bCs/>
          <w:color w:val="000000"/>
          <w:sz w:val="32"/>
          <w:szCs w:val="32"/>
          <w:highlight w:val="none"/>
        </w:rPr>
        <w:t>国有资本经营预算支出情况说明</w:t>
      </w:r>
    </w:p>
    <w:p>
      <w:pPr>
        <w:spacing w:line="520" w:lineRule="exact"/>
        <w:ind w:left="0" w:leftChars="0" w:firstLine="640" w:firstLineChars="200"/>
        <w:rPr>
          <w:b/>
          <w:sz w:val="20"/>
        </w:rPr>
      </w:pPr>
      <w:r>
        <w:rPr>
          <w:rFonts w:hint="eastAsia" w:ascii="仿宋_GB2312" w:hAnsi="仿宋_GB2312" w:eastAsia="仿宋_GB2312" w:cs="仿宋_GB2312"/>
          <w:color w:val="000000"/>
          <w:sz w:val="32"/>
          <w:szCs w:val="32"/>
          <w:highlight w:val="none"/>
        </w:rPr>
        <w:t>丽水市万地爱心儿童福利院202</w:t>
      </w:r>
      <w:r>
        <w:rPr>
          <w:rFonts w:hint="eastAsia" w:ascii="仿宋_GB2312" w:hAnsi="仿宋_GB2312" w:eastAsia="仿宋_GB2312" w:cs="仿宋_GB2312"/>
          <w:color w:val="000000"/>
          <w:sz w:val="32"/>
          <w:szCs w:val="32"/>
          <w:highlight w:val="none"/>
          <w:lang w:val="en-US" w:eastAsia="zh-CN"/>
        </w:rPr>
        <w:t>5</w:t>
      </w:r>
      <w:r>
        <w:rPr>
          <w:rFonts w:hint="eastAsia" w:ascii="仿宋_GB2312" w:hAnsi="仿宋_GB2312" w:eastAsia="仿宋_GB2312" w:cs="仿宋_GB2312"/>
          <w:color w:val="000000"/>
          <w:sz w:val="32"/>
          <w:szCs w:val="32"/>
          <w:highlight w:val="none"/>
        </w:rPr>
        <w:t>年没有使用国有资本经营预算拨款安排的支出</w:t>
      </w:r>
      <w:r>
        <w:rPr>
          <w:rFonts w:hint="eastAsia" w:ascii="仿宋_GB2312" w:hAnsi="仿宋_GB2312" w:eastAsia="仿宋_GB2312" w:cs="仿宋_GB2312"/>
          <w:color w:val="000000"/>
          <w:sz w:val="32"/>
          <w:szCs w:val="32"/>
          <w:highlight w:val="none"/>
          <w:lang w:eastAsia="zh-CN"/>
        </w:rPr>
        <w:t>，</w:t>
      </w:r>
      <w:r>
        <w:rPr>
          <w:rFonts w:hint="eastAsia" w:ascii="仿宋_GB2312" w:hAnsi="仿宋_GB2312" w:eastAsia="仿宋_GB2312" w:cs="仿宋_GB2312"/>
          <w:color w:val="000000"/>
          <w:sz w:val="32"/>
          <w:szCs w:val="32"/>
          <w:highlight w:val="none"/>
          <w:lang w:val="en-US" w:eastAsia="zh-CN"/>
        </w:rPr>
        <w:t>与上年持平。</w:t>
      </w:r>
    </w:p>
    <w:p>
      <w:pPr>
        <w:spacing w:line="520" w:lineRule="exact"/>
        <w:ind w:firstLine="627" w:firstLineChars="196"/>
        <w:rPr>
          <w:rFonts w:ascii="楷体_GB2312" w:hAnsi="楷体_GB2312" w:eastAsia="楷体_GB2312" w:cs="楷体_GB2312"/>
          <w:bCs/>
          <w:color w:val="000000"/>
          <w:sz w:val="32"/>
          <w:szCs w:val="32"/>
        </w:rPr>
      </w:pPr>
      <w:r>
        <w:rPr>
          <w:rFonts w:hint="eastAsia" w:ascii="楷体_GB2312" w:hAnsi="楷体_GB2312" w:eastAsia="楷体_GB2312" w:cs="楷体_GB2312"/>
          <w:bCs/>
          <w:color w:val="000000"/>
          <w:sz w:val="32"/>
          <w:szCs w:val="32"/>
        </w:rPr>
        <w:t>（九）关于丽水市万地爱心儿童福利院</w:t>
      </w:r>
      <w:r>
        <w:rPr>
          <w:rFonts w:hint="eastAsia" w:ascii="楷体_GB2312" w:hAnsi="楷体_GB2312" w:eastAsia="楷体_GB2312" w:cs="楷体_GB2312"/>
          <w:bCs/>
          <w:color w:val="000000"/>
          <w:sz w:val="32"/>
          <w:szCs w:val="32"/>
          <w:lang w:eastAsia="zh-CN"/>
        </w:rPr>
        <w:t>2025年</w:t>
      </w:r>
      <w:r>
        <w:rPr>
          <w:rFonts w:hint="eastAsia" w:ascii="楷体_GB2312" w:hAnsi="楷体_GB2312" w:eastAsia="楷体_GB2312" w:cs="楷体_GB2312"/>
          <w:bCs/>
          <w:sz w:val="32"/>
          <w:szCs w:val="32"/>
        </w:rPr>
        <w:t>一般公共预算</w:t>
      </w:r>
      <w:r>
        <w:rPr>
          <w:rFonts w:hint="eastAsia" w:ascii="楷体_GB2312" w:hAnsi="楷体_GB2312" w:eastAsia="楷体_GB2312" w:cs="楷体_GB2312"/>
          <w:bCs/>
          <w:color w:val="000000"/>
          <w:sz w:val="32"/>
          <w:szCs w:val="32"/>
        </w:rPr>
        <w:t>“三公”经费预算情况说明</w:t>
      </w:r>
    </w:p>
    <w:p>
      <w:pPr>
        <w:keepNext w:val="0"/>
        <w:keepLines w:val="0"/>
        <w:pageBreakBefore w:val="0"/>
        <w:kinsoku/>
        <w:wordWrap/>
        <w:overflowPunct/>
        <w:topLinePunct w:val="0"/>
        <w:bidi w:val="0"/>
        <w:snapToGrid/>
        <w:spacing w:beforeLines="0" w:afterLines="0" w:line="600" w:lineRule="exact"/>
        <w:ind w:firstLine="640" w:firstLineChars="200"/>
        <w:textAlignment w:val="auto"/>
        <w:rPr>
          <w:rFonts w:hint="eastAsia" w:ascii="仿宋_GB2312" w:hAnsi="仿宋_GB2312" w:eastAsia="仿宋_GB2312" w:cs="Times New Roman"/>
          <w:color w:val="auto"/>
          <w:kern w:val="2"/>
          <w:sz w:val="32"/>
          <w:szCs w:val="20"/>
          <w:highlight w:val="none"/>
          <w:lang w:val="en-US" w:eastAsia="zh-CN"/>
        </w:rPr>
      </w:pPr>
      <w:r>
        <w:rPr>
          <w:rFonts w:hint="eastAsia" w:ascii="仿宋_GB2312" w:eastAsia="仿宋_GB2312"/>
          <w:color w:val="auto"/>
          <w:sz w:val="32"/>
          <w:szCs w:val="32"/>
          <w:highlight w:val="none"/>
          <w:lang w:eastAsia="zh-CN"/>
        </w:rPr>
        <w:t>丽水市万地爱心儿童福利院</w:t>
      </w:r>
      <w:r>
        <w:rPr>
          <w:rFonts w:hint="default" w:ascii="仿宋_GB2312" w:hAnsi="仿宋_GB2312" w:eastAsia="仿宋_GB2312"/>
          <w:color w:val="auto"/>
          <w:sz w:val="32"/>
          <w:highlight w:val="none"/>
          <w:lang w:val="en" w:eastAsia="zh-CN"/>
        </w:rPr>
        <w:t>2025</w:t>
      </w:r>
      <w:r>
        <w:rPr>
          <w:rFonts w:hint="eastAsia" w:ascii="仿宋_GB2312" w:hAnsi="仿宋_GB2312" w:eastAsia="仿宋_GB2312"/>
          <w:color w:val="auto"/>
          <w:sz w:val="32"/>
          <w:highlight w:val="none"/>
        </w:rPr>
        <w:t>年“三公”经费预算数为</w:t>
      </w:r>
      <w:r>
        <w:rPr>
          <w:rFonts w:hint="eastAsia" w:ascii="仿宋_GB2312" w:eastAsia="仿宋_GB2312"/>
          <w:color w:val="auto"/>
          <w:sz w:val="32"/>
          <w:szCs w:val="32"/>
          <w:highlight w:val="none"/>
          <w:lang w:val="en-US" w:eastAsia="zh-CN"/>
        </w:rPr>
        <w:t>1</w:t>
      </w:r>
      <w:r>
        <w:rPr>
          <w:rFonts w:hint="eastAsia" w:ascii="仿宋_GB2312" w:hAnsi="仿宋_GB2312" w:eastAsia="仿宋_GB2312"/>
          <w:color w:val="auto"/>
          <w:sz w:val="32"/>
          <w:highlight w:val="none"/>
        </w:rPr>
        <w:t>万元</w:t>
      </w:r>
      <w:r>
        <w:rPr>
          <w:rFonts w:hint="eastAsia" w:ascii="仿宋_GB2312" w:hAnsi="仿宋_GB2312" w:eastAsia="仿宋_GB2312"/>
          <w:color w:val="auto"/>
          <w:sz w:val="32"/>
          <w:highlight w:val="none"/>
          <w:lang w:eastAsia="zh-CN"/>
        </w:rPr>
        <w:t>，</w:t>
      </w:r>
      <w:r>
        <w:rPr>
          <w:rFonts w:hint="eastAsia" w:ascii="仿宋_GB2312" w:hAnsi="仿宋_GB2312" w:eastAsia="仿宋_GB2312" w:cs="Times New Roman"/>
          <w:color w:val="auto"/>
          <w:kern w:val="2"/>
          <w:sz w:val="32"/>
          <w:szCs w:val="20"/>
          <w:highlight w:val="none"/>
          <w:shd w:val="clear" w:color="auto" w:fill="FFFFFF"/>
          <w:lang w:val="en-US" w:eastAsia="zh-CN" w:bidi="ar"/>
        </w:rPr>
        <w:t>比上年预算数增加</w:t>
      </w:r>
      <w:r>
        <w:rPr>
          <w:rFonts w:hint="eastAsia" w:ascii="仿宋_GB2312" w:hAnsi="仿宋_GB2312" w:eastAsia="仿宋_GB2312" w:cs="Times New Roman"/>
          <w:color w:val="auto"/>
          <w:kern w:val="2"/>
          <w:sz w:val="32"/>
          <w:szCs w:val="20"/>
          <w:highlight w:val="none"/>
          <w:lang w:val="en-US" w:eastAsia="zh-CN" w:bidi="ar"/>
        </w:rPr>
        <w:t>0.13</w:t>
      </w:r>
      <w:r>
        <w:rPr>
          <w:rFonts w:hint="eastAsia" w:ascii="仿宋_GB2312" w:hAnsi="仿宋_GB2312" w:eastAsia="仿宋_GB2312" w:cs="Times New Roman"/>
          <w:color w:val="auto"/>
          <w:kern w:val="2"/>
          <w:sz w:val="32"/>
          <w:szCs w:val="20"/>
          <w:highlight w:val="none"/>
          <w:shd w:val="clear" w:color="auto" w:fill="FFFFFF"/>
          <w:lang w:val="en-US" w:eastAsia="zh-CN" w:bidi="ar"/>
        </w:rPr>
        <w:t>万元，增长 14.94%，</w:t>
      </w:r>
      <w:r>
        <w:rPr>
          <w:rFonts w:hint="eastAsia" w:ascii="仿宋_GB2312" w:hAnsi="仿宋_GB2312" w:eastAsia="仿宋_GB2312"/>
          <w:color w:val="auto"/>
          <w:sz w:val="32"/>
          <w:highlight w:val="none"/>
          <w:lang w:eastAsia="zh-CN"/>
        </w:rPr>
        <w:t>具体如下：</w:t>
      </w:r>
    </w:p>
    <w:p>
      <w:pPr>
        <w:keepNext w:val="0"/>
        <w:keepLines w:val="0"/>
        <w:pageBreakBefore w:val="0"/>
        <w:widowControl w:val="0"/>
        <w:kinsoku/>
        <w:wordWrap/>
        <w:overflowPunct/>
        <w:topLinePunct w:val="0"/>
        <w:autoSpaceDE/>
        <w:autoSpaceDN/>
        <w:bidi w:val="0"/>
        <w:adjustRightInd/>
        <w:snapToGrid/>
        <w:spacing w:beforeLines="0" w:afterLines="0" w:line="600" w:lineRule="exact"/>
        <w:ind w:firstLine="640" w:firstLineChars="200"/>
        <w:textAlignment w:val="auto"/>
        <w:rPr>
          <w:rFonts w:hint="eastAsia" w:ascii="仿宋_GB2312" w:hAnsi="仿宋_GB2312" w:eastAsia="仿宋_GB2312" w:cs="仿宋_GB2312"/>
          <w:color w:val="auto"/>
          <w:sz w:val="32"/>
          <w:szCs w:val="32"/>
          <w:highlight w:val="yellow"/>
        </w:rPr>
      </w:pPr>
      <w:r>
        <w:rPr>
          <w:rFonts w:hint="eastAsia" w:ascii="仿宋_GB2312" w:hAnsi="仿宋_GB2312" w:eastAsia="仿宋_GB2312" w:cs="仿宋_GB2312"/>
          <w:color w:val="auto"/>
          <w:kern w:val="0"/>
          <w:sz w:val="32"/>
          <w:szCs w:val="32"/>
          <w:highlight w:val="none"/>
        </w:rPr>
        <w:t>1.因公出国（境）</w:t>
      </w:r>
      <w:r>
        <w:rPr>
          <w:rFonts w:hint="eastAsia" w:ascii="仿宋_GB2312" w:hAnsi="仿宋_GB2312" w:eastAsia="仿宋_GB2312" w:cs="仿宋_GB2312"/>
          <w:color w:val="auto"/>
          <w:kern w:val="0"/>
          <w:sz w:val="32"/>
          <w:szCs w:val="32"/>
          <w:highlight w:val="none"/>
          <w:lang w:eastAsia="zh-CN"/>
        </w:rPr>
        <w:t>费用</w:t>
      </w:r>
      <w:r>
        <w:rPr>
          <w:rFonts w:hint="eastAsia" w:ascii="仿宋_GB2312" w:hAnsi="仿宋_GB2312" w:eastAsia="仿宋_GB2312" w:cs="仿宋_GB2312"/>
          <w:color w:val="auto"/>
          <w:kern w:val="0"/>
          <w:sz w:val="32"/>
          <w:szCs w:val="32"/>
          <w:highlight w:val="none"/>
        </w:rPr>
        <w:t>：</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lang w:val="en-US" w:eastAsia="zh-CN"/>
        </w:rPr>
        <w:t>年</w:t>
      </w:r>
      <w:r>
        <w:rPr>
          <w:rFonts w:hint="eastAsia" w:ascii="仿宋_GB2312" w:hAnsi="仿宋_GB2312" w:eastAsia="仿宋_GB2312" w:cs="仿宋_GB2312"/>
          <w:color w:val="auto"/>
          <w:sz w:val="32"/>
          <w:szCs w:val="32"/>
          <w:highlight w:val="none"/>
        </w:rPr>
        <w:t>安排因公出国（境）费</w:t>
      </w:r>
      <w:r>
        <w:rPr>
          <w:rFonts w:hint="eastAsia" w:ascii="仿宋_GB2312" w:hAnsi="仿宋_GB2312" w:eastAsia="仿宋_GB2312" w:cs="仿宋_GB2312"/>
          <w:color w:val="auto"/>
          <w:sz w:val="32"/>
          <w:szCs w:val="32"/>
          <w:highlight w:val="none"/>
          <w:lang w:eastAsia="zh-CN"/>
        </w:rPr>
        <w:t>用预算</w:t>
      </w:r>
      <w:r>
        <w:rPr>
          <w:rFonts w:hint="eastAsia" w:ascii="仿宋_GB2312" w:eastAsia="仿宋_GB2312"/>
          <w:color w:val="auto"/>
          <w:sz w:val="32"/>
          <w:szCs w:val="32"/>
          <w:highlight w:val="none"/>
          <w:lang w:val="en-US" w:eastAsia="zh-CN"/>
        </w:rPr>
        <w:t>0</w:t>
      </w:r>
      <w:r>
        <w:rPr>
          <w:rFonts w:hint="eastAsia" w:ascii="仿宋_GB2312" w:hAnsi="仿宋_GB2312" w:eastAsia="仿宋_GB2312" w:cs="仿宋_GB2312"/>
          <w:color w:val="auto"/>
          <w:sz w:val="32"/>
          <w:szCs w:val="32"/>
          <w:highlight w:val="none"/>
        </w:rPr>
        <w:t>万元，</w:t>
      </w:r>
      <w:r>
        <w:rPr>
          <w:rFonts w:hint="eastAsia" w:ascii="仿宋_GB2312" w:hAnsi="仿宋_GB2312" w:eastAsia="仿宋_GB2312" w:cs="仿宋_GB2312"/>
          <w:color w:val="auto"/>
          <w:sz w:val="32"/>
          <w:szCs w:val="32"/>
          <w:highlight w:val="none"/>
          <w:lang w:val="en-US" w:eastAsia="zh-CN"/>
        </w:rPr>
        <w:t>与上年预算数持平。</w:t>
      </w:r>
      <w:r>
        <w:rPr>
          <w:rFonts w:hint="eastAsia" w:ascii="仿宋_GB2312" w:hAnsi="仿宋" w:eastAsia="仿宋_GB2312"/>
          <w:color w:val="auto"/>
          <w:sz w:val="32"/>
          <w:szCs w:val="32"/>
          <w:highlight w:val="none"/>
        </w:rPr>
        <w:t>主要原因是：</w:t>
      </w:r>
      <w:r>
        <w:rPr>
          <w:rFonts w:hint="default" w:ascii="仿宋_GB2312" w:hAnsi="仿宋" w:eastAsia="仿宋_GB2312"/>
          <w:color w:val="auto"/>
          <w:sz w:val="32"/>
          <w:szCs w:val="32"/>
          <w:highlight w:val="none"/>
          <w:lang w:val="en" w:eastAsia="zh-CN"/>
        </w:rPr>
        <w:t>2025</w:t>
      </w:r>
      <w:r>
        <w:rPr>
          <w:rFonts w:hint="eastAsia" w:ascii="仿宋_GB2312" w:hAnsi="仿宋" w:eastAsia="仿宋_GB2312"/>
          <w:color w:val="auto"/>
          <w:sz w:val="32"/>
          <w:szCs w:val="32"/>
          <w:highlight w:val="none"/>
          <w:lang w:eastAsia="zh-CN"/>
        </w:rPr>
        <w:t>年</w:t>
      </w:r>
      <w:r>
        <w:rPr>
          <w:rFonts w:hint="eastAsia" w:ascii="仿宋_GB2312" w:hAnsi="仿宋" w:eastAsia="仿宋_GB2312"/>
          <w:color w:val="auto"/>
          <w:sz w:val="32"/>
          <w:szCs w:val="32"/>
          <w:highlight w:val="none"/>
        </w:rPr>
        <w:t>因公出国（境）预算由财政统留管理，未编列到年初部门预算中。</w:t>
      </w:r>
      <w:r>
        <w:rPr>
          <w:rFonts w:hint="eastAsia" w:ascii="仿宋_GB2312" w:hAnsi="仿宋" w:eastAsia="仿宋_GB2312"/>
          <w:color w:val="auto"/>
          <w:sz w:val="32"/>
          <w:szCs w:val="32"/>
          <w:highlight w:val="none"/>
          <w:lang w:eastAsia="zh-CN"/>
        </w:rPr>
        <w:t>年度执行中根据市外办安排的因公出国计划和实际工作需要，</w:t>
      </w:r>
      <w:r>
        <w:rPr>
          <w:rFonts w:hint="eastAsia" w:ascii="仿宋_GB2312" w:hAnsi="仿宋" w:eastAsia="仿宋_GB2312"/>
          <w:color w:val="auto"/>
          <w:sz w:val="32"/>
          <w:szCs w:val="32"/>
          <w:highlight w:val="none"/>
        </w:rPr>
        <w:t>经批准同意</w:t>
      </w:r>
      <w:r>
        <w:rPr>
          <w:rFonts w:hint="eastAsia" w:ascii="仿宋_GB2312" w:hAnsi="仿宋" w:eastAsia="仿宋_GB2312"/>
          <w:color w:val="auto"/>
          <w:sz w:val="32"/>
          <w:szCs w:val="32"/>
          <w:highlight w:val="none"/>
          <w:lang w:eastAsia="zh-CN"/>
        </w:rPr>
        <w:t>后</w:t>
      </w:r>
      <w:r>
        <w:rPr>
          <w:rFonts w:hint="eastAsia" w:ascii="仿宋_GB2312" w:hAnsi="仿宋" w:eastAsia="仿宋_GB2312"/>
          <w:color w:val="auto"/>
          <w:sz w:val="32"/>
          <w:szCs w:val="32"/>
          <w:highlight w:val="none"/>
        </w:rPr>
        <w:t>，所需</w:t>
      </w:r>
      <w:r>
        <w:rPr>
          <w:rFonts w:hint="eastAsia" w:ascii="仿宋_GB2312" w:hAnsi="仿宋" w:eastAsia="仿宋_GB2312"/>
          <w:color w:val="auto"/>
          <w:sz w:val="32"/>
          <w:szCs w:val="32"/>
          <w:highlight w:val="none"/>
          <w:lang w:eastAsia="zh-CN"/>
        </w:rPr>
        <w:t>指标</w:t>
      </w:r>
      <w:r>
        <w:rPr>
          <w:rFonts w:hint="eastAsia" w:ascii="仿宋_GB2312" w:hAnsi="仿宋" w:eastAsia="仿宋_GB2312"/>
          <w:color w:val="auto"/>
          <w:sz w:val="32"/>
          <w:szCs w:val="32"/>
          <w:highlight w:val="none"/>
        </w:rPr>
        <w:t>按实追加。</w:t>
      </w:r>
      <w:r>
        <w:rPr>
          <w:rFonts w:hint="eastAsia" w:ascii="仿宋_GB2312" w:hAnsi="仿宋_GB2312" w:eastAsia="仿宋_GB2312" w:cs="仿宋_GB2312"/>
          <w:color w:val="auto"/>
          <w:kern w:val="0"/>
          <w:sz w:val="32"/>
          <w:szCs w:val="32"/>
          <w:highlight w:val="none"/>
        </w:rPr>
        <w:t>因公出国（境）</w:t>
      </w:r>
      <w:r>
        <w:rPr>
          <w:rFonts w:hint="eastAsia" w:ascii="仿宋_GB2312" w:hAnsi="仿宋_GB2312" w:eastAsia="仿宋_GB2312" w:cs="仿宋_GB2312"/>
          <w:color w:val="auto"/>
          <w:kern w:val="0"/>
          <w:sz w:val="32"/>
          <w:szCs w:val="32"/>
          <w:highlight w:val="none"/>
          <w:lang w:eastAsia="zh-CN"/>
        </w:rPr>
        <w:t>费用</w:t>
      </w:r>
      <w:r>
        <w:rPr>
          <w:rFonts w:hint="eastAsia" w:ascii="仿宋_GB2312" w:hAnsi="仿宋_GB2312" w:eastAsia="仿宋_GB2312" w:cs="仿宋_GB2312"/>
          <w:color w:val="auto"/>
          <w:sz w:val="32"/>
          <w:szCs w:val="32"/>
          <w:highlight w:val="none"/>
          <w:lang w:val="en-US" w:eastAsia="zh-CN"/>
        </w:rPr>
        <w:t>主要用于</w:t>
      </w:r>
      <w:r>
        <w:rPr>
          <w:rFonts w:hint="eastAsia" w:ascii="仿宋_GB2312" w:hAnsi="仿宋_GB2312" w:eastAsia="仿宋_GB2312" w:cs="仿宋_GB2312"/>
          <w:color w:val="auto"/>
          <w:sz w:val="32"/>
          <w:szCs w:val="32"/>
          <w:highlight w:val="none"/>
        </w:rPr>
        <w:t>机关及下属预算单位人员的公务出国（境）的国际旅费、</w:t>
      </w:r>
      <w:r>
        <w:rPr>
          <w:rFonts w:hint="eastAsia" w:ascii="仿宋_GB2312" w:hAnsi="仿宋_GB2312" w:eastAsia="仿宋_GB2312" w:cs="仿宋_GB2312"/>
          <w:color w:val="auto"/>
          <w:sz w:val="32"/>
          <w:szCs w:val="32"/>
          <w:highlight w:val="none"/>
          <w:lang w:eastAsia="zh-CN"/>
        </w:rPr>
        <w:t>国外城市间交通费、</w:t>
      </w:r>
      <w:r>
        <w:rPr>
          <w:rFonts w:hint="eastAsia" w:ascii="仿宋_GB2312" w:hAnsi="仿宋_GB2312" w:eastAsia="仿宋_GB2312" w:cs="仿宋_GB2312"/>
          <w:color w:val="auto"/>
          <w:sz w:val="32"/>
          <w:szCs w:val="32"/>
          <w:highlight w:val="none"/>
        </w:rPr>
        <w:t>住宿费、</w:t>
      </w:r>
      <w:r>
        <w:rPr>
          <w:rFonts w:hint="eastAsia" w:ascii="仿宋_GB2312" w:hAnsi="仿宋_GB2312" w:eastAsia="仿宋_GB2312" w:cs="仿宋_GB2312"/>
          <w:color w:val="auto"/>
          <w:sz w:val="32"/>
          <w:szCs w:val="32"/>
          <w:highlight w:val="none"/>
          <w:lang w:eastAsia="zh-CN"/>
        </w:rPr>
        <w:t>伙食费、</w:t>
      </w:r>
      <w:r>
        <w:rPr>
          <w:rFonts w:hint="eastAsia" w:ascii="仿宋_GB2312" w:hAnsi="仿宋_GB2312" w:eastAsia="仿宋_GB2312" w:cs="仿宋_GB2312"/>
          <w:color w:val="auto"/>
          <w:sz w:val="32"/>
          <w:szCs w:val="32"/>
          <w:highlight w:val="none"/>
        </w:rPr>
        <w:t>培训费、公杂费等支出。</w:t>
      </w:r>
    </w:p>
    <w:p>
      <w:pPr>
        <w:keepNext w:val="0"/>
        <w:keepLines w:val="0"/>
        <w:pageBreakBefore w:val="0"/>
        <w:numPr>
          <w:ilvl w:val="0"/>
          <w:numId w:val="0"/>
        </w:numPr>
        <w:kinsoku/>
        <w:wordWrap/>
        <w:overflowPunct/>
        <w:topLinePunct w:val="0"/>
        <w:bidi w:val="0"/>
        <w:snapToGrid/>
        <w:spacing w:beforeLines="0" w:afterLines="0" w:line="520" w:lineRule="exact"/>
        <w:ind w:firstLine="640" w:firstLineChars="2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sz w:val="32"/>
          <w:szCs w:val="32"/>
        </w:rPr>
        <w:t>2.公务接待费：</w:t>
      </w:r>
      <w:r>
        <w:rPr>
          <w:rFonts w:hint="default" w:ascii="仿宋_GB2312" w:hAnsi="仿宋_GB2312" w:eastAsia="仿宋_GB2312" w:cs="仿宋_GB2312"/>
          <w:color w:val="auto"/>
          <w:sz w:val="32"/>
          <w:szCs w:val="32"/>
          <w:highlight w:val="none"/>
          <w:lang w:val="en" w:eastAsia="zh-CN"/>
        </w:rPr>
        <w:t>2025</w:t>
      </w:r>
      <w:r>
        <w:rPr>
          <w:rFonts w:hint="eastAsia" w:ascii="仿宋_GB2312" w:hAnsi="仿宋_GB2312" w:eastAsia="仿宋_GB2312" w:cs="仿宋_GB2312"/>
          <w:color w:val="auto"/>
          <w:sz w:val="32"/>
          <w:szCs w:val="32"/>
          <w:highlight w:val="none"/>
        </w:rPr>
        <w:t>年安排公务接待费预算</w:t>
      </w:r>
      <w:r>
        <w:rPr>
          <w:rFonts w:hint="eastAsia" w:ascii="仿宋_GB2312" w:eastAsia="仿宋_GB2312"/>
          <w:color w:val="auto"/>
          <w:sz w:val="32"/>
          <w:szCs w:val="32"/>
          <w:highlight w:val="none"/>
          <w:lang w:val="en-US" w:eastAsia="zh-CN"/>
        </w:rPr>
        <w:t>1</w:t>
      </w:r>
      <w:r>
        <w:rPr>
          <w:rFonts w:hint="eastAsia" w:ascii="仿宋_GB2312" w:hAnsi="仿宋_GB2312" w:eastAsia="仿宋_GB2312" w:cs="仿宋_GB2312"/>
          <w:color w:val="auto"/>
          <w:sz w:val="32"/>
          <w:szCs w:val="32"/>
          <w:highlight w:val="none"/>
        </w:rPr>
        <w:t>万元，比上年</w:t>
      </w:r>
      <w:r>
        <w:rPr>
          <w:rFonts w:hint="eastAsia" w:ascii="仿宋_GB2312" w:hAnsi="仿宋_GB2312" w:eastAsia="仿宋_GB2312" w:cs="仿宋_GB2312"/>
          <w:color w:val="auto"/>
          <w:sz w:val="32"/>
          <w:szCs w:val="32"/>
          <w:highlight w:val="none"/>
          <w:lang w:eastAsia="zh-CN"/>
        </w:rPr>
        <w:t>预算数增加</w:t>
      </w:r>
      <w:r>
        <w:rPr>
          <w:rFonts w:hint="eastAsia" w:ascii="仿宋_GB2312" w:hAnsi="仿宋_GB2312" w:eastAsia="仿宋_GB2312" w:cs="仿宋_GB2312"/>
          <w:color w:val="auto"/>
          <w:sz w:val="32"/>
          <w:szCs w:val="32"/>
          <w:highlight w:val="none"/>
          <w:lang w:val="en-US" w:eastAsia="zh-CN"/>
        </w:rPr>
        <w:t>0.13万元，</w:t>
      </w:r>
      <w:r>
        <w:rPr>
          <w:rFonts w:hint="eastAsia" w:ascii="仿宋_GB2312" w:hAnsi="仿宋_GB2312" w:eastAsia="仿宋_GB2312" w:cs="仿宋_GB2312"/>
          <w:color w:val="auto"/>
          <w:sz w:val="32"/>
          <w:szCs w:val="32"/>
          <w:highlight w:val="none"/>
          <w:lang w:eastAsia="zh-CN"/>
        </w:rPr>
        <w:t>增长</w:t>
      </w:r>
      <w:r>
        <w:rPr>
          <w:rFonts w:hint="eastAsia" w:ascii="仿宋_GB2312" w:hAnsi="仿宋_GB2312" w:eastAsia="仿宋_GB2312" w:cs="仿宋_GB2312"/>
          <w:color w:val="auto"/>
          <w:sz w:val="32"/>
          <w:szCs w:val="32"/>
          <w:highlight w:val="none"/>
          <w:lang w:val="en-US" w:eastAsia="zh-CN"/>
        </w:rPr>
        <w:t>14.94</w:t>
      </w:r>
      <w:r>
        <w:rPr>
          <w:rFonts w:hint="eastAsia" w:ascii="仿宋_GB2312" w:hAnsi="仿宋_GB2312" w:eastAsia="仿宋_GB2312" w:cs="仿宋_GB2312"/>
          <w:color w:val="auto"/>
          <w:sz w:val="32"/>
          <w:szCs w:val="32"/>
          <w:highlight w:val="none"/>
        </w:rPr>
        <w:t>%。主要用于</w:t>
      </w:r>
      <w:r>
        <w:rPr>
          <w:rFonts w:hint="eastAsia" w:ascii="仿宋_GB2312" w:hAnsi="仿宋_GB2312" w:eastAsia="仿宋_GB2312" w:cs="仿宋_GB2312"/>
          <w:sz w:val="32"/>
          <w:szCs w:val="32"/>
          <w:lang w:eastAsia="zh-CN"/>
        </w:rPr>
        <w:t>上级部门工作指导、省内外福利院工作交流、市域福利院孤残儿童代养工作</w:t>
      </w:r>
      <w:r>
        <w:rPr>
          <w:rFonts w:hint="eastAsia" w:ascii="仿宋_GB2312" w:hAnsi="仿宋_GB2312" w:eastAsia="仿宋_GB2312" w:cs="仿宋_GB2312"/>
          <w:sz w:val="32"/>
          <w:szCs w:val="32"/>
        </w:rPr>
        <w:t>等支出。</w:t>
      </w:r>
      <w:r>
        <w:rPr>
          <w:rFonts w:hint="eastAsia" w:ascii="仿宋_GB2312" w:hAnsi="仿宋_GB2312" w:eastAsia="仿宋_GB2312" w:cs="仿宋_GB2312"/>
          <w:color w:val="auto"/>
          <w:sz w:val="32"/>
          <w:szCs w:val="32"/>
          <w:highlight w:val="none"/>
          <w:lang w:val="en-US" w:eastAsia="zh-CN"/>
        </w:rPr>
        <w:t>我院“开门办院”的工作得到民政部部长的肯定，全国同行来院学习、交流的人数增加，故接待费随之增加。</w:t>
      </w:r>
    </w:p>
    <w:p>
      <w:pPr>
        <w:pStyle w:val="14"/>
        <w:keepNext w:val="0"/>
        <w:keepLines w:val="0"/>
        <w:pageBreakBefore w:val="0"/>
        <w:kinsoku/>
        <w:wordWrap/>
        <w:overflowPunct/>
        <w:topLinePunct w:val="0"/>
        <w:autoSpaceDE/>
        <w:autoSpaceDN/>
        <w:bidi w:val="0"/>
        <w:adjustRightInd/>
        <w:snapToGrid/>
        <w:spacing w:beforeLines="0" w:afterLines="0" w:line="600" w:lineRule="exact"/>
        <w:ind w:right="0" w:rightChars="0" w:firstLine="640" w:firstLineChars="200"/>
        <w:textAlignment w:val="auto"/>
        <w:outlineLvl w:val="9"/>
        <w:rPr>
          <w:rFonts w:hint="eastAsia" w:ascii="仿宋_GB2312" w:eastAsia="仿宋_GB2312"/>
          <w:b/>
          <w:bCs/>
          <w:color w:val="auto"/>
          <w:sz w:val="32"/>
          <w:szCs w:val="32"/>
          <w:highlight w:val="none"/>
          <w:lang w:eastAsia="zh-CN"/>
        </w:rPr>
      </w:pPr>
      <w:r>
        <w:rPr>
          <w:rFonts w:hint="eastAsia" w:ascii="仿宋_GB2312" w:eastAsia="仿宋_GB2312"/>
          <w:sz w:val="32"/>
          <w:szCs w:val="32"/>
        </w:rPr>
        <w:t>3.公务用车购置及运行维护费：</w:t>
      </w:r>
      <w:r>
        <w:rPr>
          <w:rFonts w:hint="eastAsia" w:ascii="仿宋_GB2312" w:eastAsia="仿宋_GB2312"/>
          <w:sz w:val="32"/>
          <w:szCs w:val="32"/>
          <w:lang w:eastAsia="zh-CN"/>
        </w:rPr>
        <w:t>2</w:t>
      </w:r>
      <w:r>
        <w:rPr>
          <w:rFonts w:hint="default" w:ascii="仿宋_GB2312" w:eastAsia="仿宋_GB2312"/>
          <w:color w:val="auto"/>
          <w:sz w:val="32"/>
          <w:szCs w:val="32"/>
          <w:highlight w:val="none"/>
          <w:lang w:val="en" w:eastAsia="zh-CN"/>
        </w:rPr>
        <w:t>2025</w:t>
      </w:r>
      <w:r>
        <w:rPr>
          <w:rFonts w:hint="eastAsia" w:ascii="仿宋_GB2312" w:eastAsia="仿宋_GB2312"/>
          <w:color w:val="auto"/>
          <w:sz w:val="32"/>
          <w:szCs w:val="32"/>
          <w:highlight w:val="none"/>
        </w:rPr>
        <w:t>年安排公务用车购置及运行</w:t>
      </w:r>
      <w:r>
        <w:rPr>
          <w:rFonts w:hint="eastAsia" w:ascii="仿宋_GB2312" w:eastAsia="仿宋_GB2312"/>
          <w:color w:val="auto"/>
          <w:sz w:val="32"/>
          <w:szCs w:val="32"/>
          <w:highlight w:val="none"/>
          <w:lang w:eastAsia="zh-CN"/>
        </w:rPr>
        <w:t>维护</w:t>
      </w:r>
      <w:r>
        <w:rPr>
          <w:rFonts w:hint="eastAsia" w:ascii="仿宋_GB2312" w:eastAsia="仿宋_GB2312"/>
          <w:color w:val="auto"/>
          <w:sz w:val="32"/>
          <w:szCs w:val="32"/>
          <w:highlight w:val="none"/>
        </w:rPr>
        <w:t>费预算</w:t>
      </w:r>
      <w:r>
        <w:rPr>
          <w:rFonts w:hint="eastAsia" w:ascii="仿宋_GB2312" w:eastAsia="仿宋_GB2312"/>
          <w:color w:val="auto"/>
          <w:sz w:val="32"/>
          <w:szCs w:val="32"/>
          <w:highlight w:val="none"/>
          <w:lang w:val="en-US" w:eastAsia="zh-CN"/>
        </w:rPr>
        <w:t>0</w:t>
      </w:r>
      <w:r>
        <w:rPr>
          <w:rFonts w:hint="eastAsia" w:ascii="仿宋_GB2312" w:eastAsia="仿宋_GB2312"/>
          <w:color w:val="auto"/>
          <w:sz w:val="32"/>
          <w:szCs w:val="32"/>
          <w:highlight w:val="none"/>
        </w:rPr>
        <w:t>万元，</w:t>
      </w:r>
      <w:r>
        <w:rPr>
          <w:rFonts w:hint="eastAsia" w:ascii="仿宋_GB2312" w:eastAsia="仿宋_GB2312"/>
          <w:sz w:val="32"/>
          <w:szCs w:val="32"/>
          <w:lang w:eastAsia="zh-CN"/>
        </w:rPr>
        <w:t>与</w:t>
      </w:r>
      <w:r>
        <w:rPr>
          <w:rFonts w:hint="eastAsia" w:ascii="仿宋_GB2312" w:eastAsia="仿宋_GB2312"/>
          <w:sz w:val="32"/>
          <w:szCs w:val="32"/>
        </w:rPr>
        <w:t>上年预算数</w:t>
      </w:r>
      <w:r>
        <w:rPr>
          <w:rFonts w:hint="eastAsia" w:ascii="仿宋_GB2312" w:eastAsia="仿宋_GB2312"/>
          <w:sz w:val="32"/>
          <w:szCs w:val="32"/>
          <w:lang w:eastAsia="zh-CN"/>
        </w:rPr>
        <w:t>持平。</w:t>
      </w:r>
    </w:p>
    <w:p>
      <w:pPr>
        <w:pStyle w:val="14"/>
        <w:spacing w:line="520" w:lineRule="exact"/>
        <w:ind w:firstLine="643" w:firstLineChars="200"/>
        <w:rPr>
          <w:rFonts w:ascii="仿宋_GB2312" w:eastAsia="仿宋_GB2312"/>
          <w:b/>
          <w:bCs/>
          <w:sz w:val="32"/>
          <w:szCs w:val="32"/>
        </w:rPr>
      </w:pPr>
    </w:p>
    <w:p>
      <w:pPr>
        <w:spacing w:line="520" w:lineRule="exact"/>
        <w:ind w:firstLine="627" w:firstLineChars="196"/>
        <w:rPr>
          <w:rFonts w:ascii="楷体_GB2312" w:hAnsi="楷体_GB2312" w:eastAsia="楷体_GB2312" w:cs="楷体_GB2312"/>
          <w:bCs/>
          <w:sz w:val="32"/>
          <w:szCs w:val="32"/>
        </w:rPr>
      </w:pPr>
      <w:r>
        <w:rPr>
          <w:rFonts w:hint="eastAsia" w:ascii="楷体_GB2312" w:hAnsi="楷体_GB2312" w:eastAsia="楷体_GB2312" w:cs="楷体_GB2312"/>
          <w:bCs/>
          <w:sz w:val="32"/>
          <w:szCs w:val="32"/>
        </w:rPr>
        <w:t>（十）其他重要事项的情况说明</w:t>
      </w:r>
    </w:p>
    <w:p>
      <w:pPr>
        <w:pStyle w:val="14"/>
        <w:numPr>
          <w:numId w:val="0"/>
        </w:numPr>
        <w:spacing w:line="520" w:lineRule="exact"/>
        <w:ind w:left="0" w:leftChars="0" w:firstLine="643" w:firstLineChars="200"/>
        <w:rPr>
          <w:rFonts w:ascii="仿宋_GB2312" w:eastAsia="仿宋_GB2312"/>
          <w:b/>
          <w:bCs/>
          <w:sz w:val="32"/>
          <w:szCs w:val="32"/>
        </w:rPr>
      </w:pPr>
      <w:r>
        <w:rPr>
          <w:rFonts w:hint="eastAsia" w:ascii="仿宋_GB2312" w:eastAsia="仿宋_GB2312"/>
          <w:b/>
          <w:bCs/>
          <w:sz w:val="32"/>
          <w:szCs w:val="32"/>
          <w:lang w:val="en-US" w:eastAsia="zh-CN"/>
        </w:rPr>
        <w:t>1、</w:t>
      </w:r>
      <w:r>
        <w:rPr>
          <w:rFonts w:hint="eastAsia" w:ascii="仿宋_GB2312" w:eastAsia="仿宋_GB2312"/>
          <w:b/>
          <w:bCs/>
          <w:sz w:val="32"/>
          <w:szCs w:val="32"/>
        </w:rPr>
        <w:t>政府采购情况。</w:t>
      </w:r>
    </w:p>
    <w:p>
      <w:pPr>
        <w:pStyle w:val="14"/>
        <w:spacing w:line="520" w:lineRule="exact"/>
        <w:ind w:firstLine="640" w:firstLineChars="200"/>
        <w:rPr>
          <w:rFonts w:ascii="仿宋_GB2312" w:eastAsia="仿宋_GB2312"/>
          <w:sz w:val="32"/>
          <w:szCs w:val="32"/>
        </w:rPr>
      </w:pPr>
      <w:r>
        <w:rPr>
          <w:rFonts w:hint="eastAsia" w:ascii="仿宋_GB2312" w:eastAsia="仿宋_GB2312"/>
          <w:sz w:val="32"/>
          <w:szCs w:val="32"/>
          <w:lang w:eastAsia="zh-CN"/>
        </w:rPr>
        <w:t>2025年</w:t>
      </w:r>
      <w:r>
        <w:rPr>
          <w:rFonts w:hint="eastAsia" w:ascii="仿宋_GB2312" w:eastAsia="仿宋_GB2312"/>
          <w:sz w:val="32"/>
          <w:szCs w:val="32"/>
        </w:rPr>
        <w:t>丽水市万地爱心儿童福利院</w:t>
      </w:r>
      <w:r>
        <w:rPr>
          <w:rFonts w:hint="eastAsia" w:ascii="仿宋_GB2312" w:eastAsia="仿宋_GB2312"/>
          <w:color w:val="000000"/>
          <w:sz w:val="32"/>
          <w:szCs w:val="32"/>
        </w:rPr>
        <w:t>各单位政府采购预算总额</w:t>
      </w:r>
      <w:r>
        <w:rPr>
          <w:rFonts w:ascii="仿宋_GB2312" w:eastAsia="仿宋_GB2312"/>
          <w:color w:val="000000"/>
          <w:sz w:val="32"/>
          <w:szCs w:val="32"/>
        </w:rPr>
        <w:t>90.66</w:t>
      </w:r>
      <w:r>
        <w:rPr>
          <w:rFonts w:hint="eastAsia" w:ascii="仿宋_GB2312" w:eastAsia="仿宋_GB2312"/>
          <w:color w:val="000000"/>
          <w:sz w:val="32"/>
          <w:szCs w:val="32"/>
        </w:rPr>
        <w:t>万元，其中：政府采购货物预算0.66万元、政府采购服务预算</w:t>
      </w:r>
      <w:r>
        <w:rPr>
          <w:rFonts w:ascii="仿宋_GB2312" w:eastAsia="仿宋_GB2312"/>
          <w:color w:val="000000"/>
          <w:sz w:val="32"/>
          <w:szCs w:val="32"/>
        </w:rPr>
        <w:t>90.00</w:t>
      </w:r>
      <w:r>
        <w:rPr>
          <w:rFonts w:hint="eastAsia" w:ascii="仿宋_GB2312" w:eastAsia="仿宋_GB2312"/>
          <w:color w:val="000000"/>
          <w:sz w:val="32"/>
          <w:szCs w:val="32"/>
        </w:rPr>
        <w:t>万元。</w:t>
      </w:r>
    </w:p>
    <w:p>
      <w:pPr>
        <w:pStyle w:val="14"/>
        <w:spacing w:line="520" w:lineRule="exact"/>
        <w:ind w:firstLine="642"/>
        <w:rPr>
          <w:rFonts w:ascii="仿宋_GB2312" w:eastAsia="仿宋_GB2312"/>
          <w:sz w:val="32"/>
          <w:szCs w:val="32"/>
        </w:rPr>
      </w:pPr>
      <w:r>
        <w:rPr>
          <w:rFonts w:hint="eastAsia" w:ascii="仿宋_GB2312" w:eastAsia="仿宋_GB2312"/>
          <w:b/>
          <w:bCs/>
          <w:sz w:val="32"/>
          <w:szCs w:val="32"/>
          <w:lang w:val="en-US" w:eastAsia="zh-CN"/>
        </w:rPr>
        <w:t>2</w:t>
      </w:r>
      <w:r>
        <w:rPr>
          <w:rFonts w:hint="eastAsia" w:ascii="仿宋_GB2312" w:eastAsia="仿宋_GB2312"/>
          <w:b/>
          <w:bCs/>
          <w:sz w:val="32"/>
          <w:szCs w:val="32"/>
        </w:rPr>
        <w:t>.国有资产占有使用情况。</w:t>
      </w:r>
    </w:p>
    <w:p>
      <w:pPr>
        <w:spacing w:line="520" w:lineRule="exact"/>
        <w:ind w:firstLine="640"/>
        <w:rPr>
          <w:rFonts w:ascii="仿宋_GB2312" w:hAnsi="仿宋_GB2312" w:eastAsia="仿宋_GB2312" w:cs="仿宋_GB2312"/>
          <w:sz w:val="32"/>
          <w:szCs w:val="32"/>
        </w:rPr>
      </w:pPr>
      <w:r>
        <w:rPr>
          <w:rFonts w:hint="eastAsia" w:ascii="仿宋_GB2312" w:hAnsi="仿宋_GB2312" w:eastAsia="仿宋_GB2312" w:cs="仿宋_GB2312"/>
          <w:spacing w:val="6"/>
          <w:sz w:val="32"/>
          <w:szCs w:val="32"/>
        </w:rPr>
        <w:t>截至202</w:t>
      </w:r>
      <w:r>
        <w:rPr>
          <w:rFonts w:hint="eastAsia" w:ascii="仿宋_GB2312" w:hAnsi="仿宋_GB2312" w:eastAsia="仿宋_GB2312" w:cs="仿宋_GB2312"/>
          <w:spacing w:val="6"/>
          <w:sz w:val="32"/>
          <w:szCs w:val="32"/>
          <w:lang w:val="en-US" w:eastAsia="zh-CN"/>
        </w:rPr>
        <w:t>4</w:t>
      </w:r>
      <w:r>
        <w:rPr>
          <w:rFonts w:hint="eastAsia" w:ascii="仿宋_GB2312" w:hAnsi="仿宋_GB2312" w:eastAsia="仿宋_GB2312" w:cs="仿宋_GB2312"/>
          <w:spacing w:val="6"/>
          <w:sz w:val="32"/>
          <w:szCs w:val="32"/>
        </w:rPr>
        <w:t>年12月31日，单位共有车辆</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辆，其中，特种专业技术用车</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辆。单位价值100万元以上设备</w:t>
      </w:r>
      <w:r>
        <w:rPr>
          <w:rFonts w:hint="eastAsia" w:ascii="仿宋_GB2312" w:hAnsi="仿宋_GB2312" w:eastAsia="仿宋_GB2312" w:cs="仿宋_GB2312"/>
          <w:sz w:val="32"/>
          <w:szCs w:val="32"/>
          <w:lang w:val="en-US" w:eastAsia="zh-CN"/>
        </w:rPr>
        <w:t>0</w:t>
      </w:r>
      <w:r>
        <w:rPr>
          <w:rFonts w:hint="eastAsia" w:ascii="仿宋_GB2312" w:hAnsi="仿宋_GB2312" w:eastAsia="仿宋_GB2312" w:cs="仿宋_GB2312"/>
          <w:sz w:val="32"/>
          <w:szCs w:val="32"/>
        </w:rPr>
        <w:t xml:space="preserve">台。 </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部门预算安排购置车辆</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辆，其中，特种专业技术用车</w:t>
      </w:r>
      <w:r>
        <w:rPr>
          <w:rFonts w:hint="eastAsia" w:ascii="仿宋_GB2312" w:hAnsi="仿宋_GB2312" w:eastAsia="仿宋_GB2312" w:cs="仿宋_GB2312"/>
          <w:sz w:val="32"/>
          <w:szCs w:val="32"/>
          <w:lang w:val="en-US" w:eastAsia="zh-CN"/>
        </w:rPr>
        <w:t>1</w:t>
      </w:r>
      <w:r>
        <w:rPr>
          <w:rFonts w:ascii="仿宋_GB2312" w:hAnsi="仿宋_GB2312" w:eastAsia="仿宋_GB2312" w:cs="仿宋_GB2312"/>
          <w:sz w:val="32"/>
          <w:szCs w:val="32"/>
        </w:rPr>
        <w:t>辆。</w:t>
      </w: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部门预算未安排购置单位价值100万元以上设备）</w:t>
      </w:r>
      <w:r>
        <w:rPr>
          <w:rFonts w:hint="eastAsia" w:ascii="仿宋_GB2312" w:hAnsi="仿宋_GB2312" w:eastAsia="仿宋_GB2312" w:cs="仿宋_GB2312"/>
          <w:sz w:val="32"/>
          <w:szCs w:val="32"/>
        </w:rPr>
        <w:t>。</w:t>
      </w:r>
    </w:p>
    <w:p>
      <w:pPr>
        <w:pStyle w:val="14"/>
        <w:spacing w:line="520" w:lineRule="exact"/>
        <w:rPr>
          <w:rFonts w:ascii="仿宋_GB2312" w:eastAsia="仿宋_GB2312"/>
          <w:b/>
          <w:bCs/>
          <w:sz w:val="32"/>
          <w:szCs w:val="32"/>
        </w:rPr>
      </w:pPr>
      <w:r>
        <w:rPr>
          <w:rFonts w:hint="eastAsia" w:ascii="仿宋_GB2312" w:eastAsia="仿宋_GB2312"/>
          <w:b/>
          <w:bCs/>
          <w:sz w:val="32"/>
          <w:szCs w:val="32"/>
        </w:rPr>
        <w:t xml:space="preserve">    4.预算绩效情况说明。</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eastAsia="zh-CN"/>
        </w:rPr>
        <w:t>2025年</w:t>
      </w:r>
      <w:r>
        <w:rPr>
          <w:rFonts w:ascii="仿宋_GB2312" w:hAnsi="仿宋_GB2312" w:eastAsia="仿宋_GB2312" w:cs="仿宋_GB2312"/>
          <w:sz w:val="32"/>
          <w:szCs w:val="32"/>
        </w:rPr>
        <w:t>丽水市万地爱心儿童福利院其他运转类项目和特定目标类项目均实行绩效目标管理，共计1个一级项目，涉及当年资金1401.48万元。同时，将按照相关制度规定开展绩效自评。一级项目绩效目标表，详见“</w:t>
      </w:r>
      <w:r>
        <w:rPr>
          <w:rFonts w:hint="eastAsia" w:ascii="仿宋_GB2312" w:hAnsi="仿宋_GB2312" w:eastAsia="仿宋_GB2312" w:cs="仿宋_GB2312"/>
          <w:sz w:val="32"/>
          <w:szCs w:val="32"/>
        </w:rPr>
        <w:t>单位</w:t>
      </w:r>
      <w:r>
        <w:rPr>
          <w:rFonts w:ascii="仿宋_GB2312" w:hAnsi="仿宋_GB2312" w:eastAsia="仿宋_GB2312" w:cs="仿宋_GB2312"/>
          <w:sz w:val="32"/>
          <w:szCs w:val="32"/>
        </w:rPr>
        <w:t>项目支出绩效表”</w:t>
      </w:r>
      <w:r>
        <w:rPr>
          <w:rFonts w:hint="eastAsia" w:ascii="仿宋_GB2312" w:hAnsi="仿宋_GB2312" w:eastAsia="仿宋_GB2312" w:cs="仿宋_GB2312"/>
          <w:sz w:val="32"/>
          <w:szCs w:val="32"/>
        </w:rPr>
        <w:t>。</w:t>
      </w:r>
    </w:p>
    <w:p>
      <w:pPr>
        <w:pStyle w:val="14"/>
        <w:spacing w:line="520" w:lineRule="exact"/>
        <w:ind w:firstLine="640" w:firstLineChars="200"/>
        <w:rPr>
          <w:rFonts w:ascii="黑体" w:hAnsi="黑体" w:eastAsia="黑体" w:cs="黑体"/>
          <w:bCs/>
          <w:kern w:val="2"/>
          <w:sz w:val="32"/>
          <w:szCs w:val="32"/>
        </w:rPr>
      </w:pPr>
      <w:r>
        <w:rPr>
          <w:rFonts w:hint="eastAsia" w:ascii="黑体" w:hAnsi="黑体" w:eastAsia="黑体" w:cs="黑体"/>
          <w:bCs/>
          <w:kern w:val="2"/>
          <w:sz w:val="32"/>
          <w:szCs w:val="32"/>
        </w:rPr>
        <w:t>三、名词解释</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1.财政拨款收入：本级财政部门当年拨付的财政预算资金，包括一般公共预算财政拨款</w:t>
      </w:r>
      <w:r>
        <w:rPr>
          <w:rFonts w:hint="eastAsia" w:ascii="仿宋_GB2312" w:eastAsia="仿宋_GB2312"/>
          <w:color w:val="000000"/>
          <w:sz w:val="32"/>
          <w:szCs w:val="32"/>
        </w:rPr>
        <w:t>、</w:t>
      </w:r>
      <w:r>
        <w:rPr>
          <w:rFonts w:hint="eastAsia" w:ascii="仿宋_GB2312" w:hAnsi="仿宋_GB2312" w:eastAsia="仿宋_GB2312" w:cs="仿宋_GB2312"/>
          <w:sz w:val="32"/>
          <w:szCs w:val="32"/>
        </w:rPr>
        <w:t>政府性基金预算和国有资本经营预算财政拨款。</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2.其他收入：预算单位在“一般公共预算”“政府性基金预算”“国有资本经营预算”“财政专户管理资金”“事业收入”“事业单位经营收入”“上级补助收入”和“附属单位上缴收入”等之外取得的各项收入。</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t>.上年结转：指以前年度尚未完成、结转到本年仍按原规定用途继续使用的资金。</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.基本支出：是预算单位为保障其正常运转，完成日常工作任务所发生的支出，包括人员支出和日常公用支出。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.项目支出：是预算单位</w:t>
      </w:r>
      <w:bookmarkStart w:id="0" w:name="_GoBack"/>
      <w:bookmarkEnd w:id="0"/>
      <w:r>
        <w:rPr>
          <w:rFonts w:hint="eastAsia" w:ascii="仿宋_GB2312" w:hAnsi="仿宋_GB2312" w:eastAsia="仿宋_GB2312" w:cs="仿宋_GB2312"/>
          <w:sz w:val="32"/>
          <w:szCs w:val="32"/>
        </w:rPr>
        <w:t>为完成其特定的行政工作任务或事业发展目标所发生的支出。</w:t>
      </w:r>
    </w:p>
    <w:p>
      <w:pPr>
        <w:spacing w:line="520"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rPr>
        <w:t>.“三公”经费：纳入财政预决算管理的“三公”经费，是指部门用一般公共预算财政拨款安排的因公出国（境）费、公务用车购置及运行费和公务接待费。其中，因公出国（境）费反映单位公务出国（境）的国际旅费、国外城市间交通费、住宿费、伙食费、培训费、公杂费等支出，不含教学科研人员学术交流；公务用车购置及运行费反映单位公务用车车辆购置支出（含车辆购置税）及燃料费、维修费、过桥过路费、保险费、安全奖励费用等支出；公务接待费反映单位按规定开支的各类公务接待（含外宾接待）支出。</w:t>
      </w:r>
    </w:p>
    <w:p>
      <w:pPr>
        <w:rPr>
          <w:color w:val="auto"/>
        </w:rPr>
      </w:pPr>
    </w:p>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DFFB4486"/>
    <w:multiLevelType w:val="singleLevel"/>
    <w:tmpl w:val="DFFB4486"/>
    <w:lvl w:ilvl="0" w:tentative="0">
      <w:start w:val="1"/>
      <w:numFmt w:val="decimal"/>
      <w:suff w:val="nothing"/>
      <w:lvlText w:val="（%1）"/>
      <w:lvlJc w:val="left"/>
    </w:lvl>
  </w:abstractNum>
  <w:abstractNum w:abstractNumId="1">
    <w:nsid w:val="5895A99C"/>
    <w:multiLevelType w:val="singleLevel"/>
    <w:tmpl w:val="5895A99C"/>
    <w:lvl w:ilvl="0" w:tentative="0">
      <w:start w:val="5"/>
      <w:numFmt w:val="chineseCounting"/>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formatting="1" w:enforcement="0"/>
  <w:defaultTabStop w:val="420"/>
  <w:drawingGridVerticalSpacing w:val="156"/>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8453C"/>
    <w:rsid w:val="00037FBA"/>
    <w:rsid w:val="00084C3B"/>
    <w:rsid w:val="000F6704"/>
    <w:rsid w:val="0014553D"/>
    <w:rsid w:val="00151805"/>
    <w:rsid w:val="0018453C"/>
    <w:rsid w:val="001C6D6F"/>
    <w:rsid w:val="001D7273"/>
    <w:rsid w:val="001F186B"/>
    <w:rsid w:val="0025199F"/>
    <w:rsid w:val="00262BFB"/>
    <w:rsid w:val="002E190E"/>
    <w:rsid w:val="00312421"/>
    <w:rsid w:val="0034320B"/>
    <w:rsid w:val="0035041B"/>
    <w:rsid w:val="00352D79"/>
    <w:rsid w:val="003533AA"/>
    <w:rsid w:val="00372A55"/>
    <w:rsid w:val="003A54FF"/>
    <w:rsid w:val="003E68CE"/>
    <w:rsid w:val="004C1A7E"/>
    <w:rsid w:val="004E07B6"/>
    <w:rsid w:val="004F65D0"/>
    <w:rsid w:val="004F6D96"/>
    <w:rsid w:val="0054517F"/>
    <w:rsid w:val="0055355B"/>
    <w:rsid w:val="00576237"/>
    <w:rsid w:val="005B1AB5"/>
    <w:rsid w:val="005D0D77"/>
    <w:rsid w:val="005E0A27"/>
    <w:rsid w:val="005E47B3"/>
    <w:rsid w:val="005E7D52"/>
    <w:rsid w:val="00655F61"/>
    <w:rsid w:val="006B2E4F"/>
    <w:rsid w:val="006C39E2"/>
    <w:rsid w:val="006D5442"/>
    <w:rsid w:val="006D7FE3"/>
    <w:rsid w:val="006E085B"/>
    <w:rsid w:val="006F455E"/>
    <w:rsid w:val="007072D9"/>
    <w:rsid w:val="00731A0A"/>
    <w:rsid w:val="0073245A"/>
    <w:rsid w:val="00755A48"/>
    <w:rsid w:val="007715EF"/>
    <w:rsid w:val="007A0C65"/>
    <w:rsid w:val="007B431F"/>
    <w:rsid w:val="007D24B2"/>
    <w:rsid w:val="007E4CC3"/>
    <w:rsid w:val="00801E01"/>
    <w:rsid w:val="00823268"/>
    <w:rsid w:val="00834DDF"/>
    <w:rsid w:val="00850DC9"/>
    <w:rsid w:val="0089440C"/>
    <w:rsid w:val="00937AE8"/>
    <w:rsid w:val="009415A1"/>
    <w:rsid w:val="009427F2"/>
    <w:rsid w:val="009A7459"/>
    <w:rsid w:val="009B71E7"/>
    <w:rsid w:val="00A76362"/>
    <w:rsid w:val="00A86842"/>
    <w:rsid w:val="00AB2741"/>
    <w:rsid w:val="00B109C2"/>
    <w:rsid w:val="00B85FDA"/>
    <w:rsid w:val="00BA6311"/>
    <w:rsid w:val="00C35F38"/>
    <w:rsid w:val="00C35FDD"/>
    <w:rsid w:val="00C47BB8"/>
    <w:rsid w:val="00C50353"/>
    <w:rsid w:val="00C52D1F"/>
    <w:rsid w:val="00CC1B9F"/>
    <w:rsid w:val="00CE3F52"/>
    <w:rsid w:val="00D7617F"/>
    <w:rsid w:val="00D81B35"/>
    <w:rsid w:val="00DA4451"/>
    <w:rsid w:val="00DA6F5B"/>
    <w:rsid w:val="00DA7F84"/>
    <w:rsid w:val="00DF037C"/>
    <w:rsid w:val="00E16F71"/>
    <w:rsid w:val="00E20FB4"/>
    <w:rsid w:val="00E40834"/>
    <w:rsid w:val="00E429D8"/>
    <w:rsid w:val="00E44C58"/>
    <w:rsid w:val="00E61E40"/>
    <w:rsid w:val="00E925CD"/>
    <w:rsid w:val="00E95C9E"/>
    <w:rsid w:val="00ED0384"/>
    <w:rsid w:val="00F23B56"/>
    <w:rsid w:val="00F56A05"/>
    <w:rsid w:val="00F7116F"/>
    <w:rsid w:val="01405C62"/>
    <w:rsid w:val="01F263DB"/>
    <w:rsid w:val="01F648EB"/>
    <w:rsid w:val="024C6702"/>
    <w:rsid w:val="026505B4"/>
    <w:rsid w:val="028630A1"/>
    <w:rsid w:val="02FD4879"/>
    <w:rsid w:val="038C7FF1"/>
    <w:rsid w:val="03AA3E3B"/>
    <w:rsid w:val="03EA5C50"/>
    <w:rsid w:val="04511A1C"/>
    <w:rsid w:val="0458580D"/>
    <w:rsid w:val="04600135"/>
    <w:rsid w:val="05054F3D"/>
    <w:rsid w:val="05F46152"/>
    <w:rsid w:val="05F835B0"/>
    <w:rsid w:val="06113422"/>
    <w:rsid w:val="063B27DE"/>
    <w:rsid w:val="065E25EC"/>
    <w:rsid w:val="06835E42"/>
    <w:rsid w:val="06F965CB"/>
    <w:rsid w:val="07487AC1"/>
    <w:rsid w:val="07623DA7"/>
    <w:rsid w:val="081119C7"/>
    <w:rsid w:val="08DE4DFD"/>
    <w:rsid w:val="0A1D1E06"/>
    <w:rsid w:val="0A4C7CCD"/>
    <w:rsid w:val="0B486D9D"/>
    <w:rsid w:val="0B4F52A1"/>
    <w:rsid w:val="0B652DFD"/>
    <w:rsid w:val="0B654246"/>
    <w:rsid w:val="0BD448F3"/>
    <w:rsid w:val="0C7B7749"/>
    <w:rsid w:val="0CE2397A"/>
    <w:rsid w:val="0CEE5818"/>
    <w:rsid w:val="0DDF3EA9"/>
    <w:rsid w:val="0F0A0BC6"/>
    <w:rsid w:val="0F216C64"/>
    <w:rsid w:val="0F3E23E2"/>
    <w:rsid w:val="0F5C4EB1"/>
    <w:rsid w:val="0F760C96"/>
    <w:rsid w:val="0F8B51E9"/>
    <w:rsid w:val="0FEA06B3"/>
    <w:rsid w:val="106B2554"/>
    <w:rsid w:val="1085571C"/>
    <w:rsid w:val="10AD6224"/>
    <w:rsid w:val="113F7BA5"/>
    <w:rsid w:val="12970A77"/>
    <w:rsid w:val="12D300E7"/>
    <w:rsid w:val="136B79EF"/>
    <w:rsid w:val="1370543F"/>
    <w:rsid w:val="13811EEE"/>
    <w:rsid w:val="13FF3975"/>
    <w:rsid w:val="14861683"/>
    <w:rsid w:val="14887B46"/>
    <w:rsid w:val="14EF3497"/>
    <w:rsid w:val="153C45B3"/>
    <w:rsid w:val="157947AC"/>
    <w:rsid w:val="15DB09EF"/>
    <w:rsid w:val="1650535C"/>
    <w:rsid w:val="16B75B8F"/>
    <w:rsid w:val="16FE1938"/>
    <w:rsid w:val="170C3948"/>
    <w:rsid w:val="178056C8"/>
    <w:rsid w:val="17EC7FC1"/>
    <w:rsid w:val="17F81734"/>
    <w:rsid w:val="180061CB"/>
    <w:rsid w:val="18154C5A"/>
    <w:rsid w:val="18EF3804"/>
    <w:rsid w:val="19001E74"/>
    <w:rsid w:val="195C3A7E"/>
    <w:rsid w:val="1A2375F0"/>
    <w:rsid w:val="1AC0275A"/>
    <w:rsid w:val="1AE500E3"/>
    <w:rsid w:val="1B1D1342"/>
    <w:rsid w:val="1B2A6629"/>
    <w:rsid w:val="1BBC2184"/>
    <w:rsid w:val="1C103D2D"/>
    <w:rsid w:val="1C1965EC"/>
    <w:rsid w:val="1C7701B9"/>
    <w:rsid w:val="1CEA3F89"/>
    <w:rsid w:val="1CF73295"/>
    <w:rsid w:val="1D451326"/>
    <w:rsid w:val="1D5F4748"/>
    <w:rsid w:val="1D99665F"/>
    <w:rsid w:val="1E621D9B"/>
    <w:rsid w:val="1E9448CB"/>
    <w:rsid w:val="1E945AB3"/>
    <w:rsid w:val="1EA3498E"/>
    <w:rsid w:val="1EFB5835"/>
    <w:rsid w:val="1F5052F4"/>
    <w:rsid w:val="1F8A1433"/>
    <w:rsid w:val="1FD94E57"/>
    <w:rsid w:val="205247F6"/>
    <w:rsid w:val="205508A0"/>
    <w:rsid w:val="206501BF"/>
    <w:rsid w:val="20C21B5F"/>
    <w:rsid w:val="20D8491F"/>
    <w:rsid w:val="2163103A"/>
    <w:rsid w:val="217D79B3"/>
    <w:rsid w:val="219B3B12"/>
    <w:rsid w:val="219E2440"/>
    <w:rsid w:val="21F8300E"/>
    <w:rsid w:val="22D4227E"/>
    <w:rsid w:val="22FA27EC"/>
    <w:rsid w:val="230477A4"/>
    <w:rsid w:val="234550B7"/>
    <w:rsid w:val="2384696C"/>
    <w:rsid w:val="23B968AE"/>
    <w:rsid w:val="240772FF"/>
    <w:rsid w:val="24183DF0"/>
    <w:rsid w:val="247778DD"/>
    <w:rsid w:val="247A77A8"/>
    <w:rsid w:val="24D6630F"/>
    <w:rsid w:val="24F84929"/>
    <w:rsid w:val="252A0A7B"/>
    <w:rsid w:val="257B506C"/>
    <w:rsid w:val="259F7519"/>
    <w:rsid w:val="25AF42DB"/>
    <w:rsid w:val="25B348BA"/>
    <w:rsid w:val="25DE1005"/>
    <w:rsid w:val="25FD2566"/>
    <w:rsid w:val="26146B0C"/>
    <w:rsid w:val="26816946"/>
    <w:rsid w:val="26DB7398"/>
    <w:rsid w:val="27033FBD"/>
    <w:rsid w:val="2705728B"/>
    <w:rsid w:val="27417BF8"/>
    <w:rsid w:val="27693B45"/>
    <w:rsid w:val="283A129B"/>
    <w:rsid w:val="2873462B"/>
    <w:rsid w:val="28FE78EF"/>
    <w:rsid w:val="29672817"/>
    <w:rsid w:val="29763DAA"/>
    <w:rsid w:val="29954B63"/>
    <w:rsid w:val="29A41943"/>
    <w:rsid w:val="29B831E7"/>
    <w:rsid w:val="29DF16A7"/>
    <w:rsid w:val="29F74F67"/>
    <w:rsid w:val="2A484907"/>
    <w:rsid w:val="2B755902"/>
    <w:rsid w:val="2BA81833"/>
    <w:rsid w:val="2BAC3F70"/>
    <w:rsid w:val="2BB02AB9"/>
    <w:rsid w:val="2C56166B"/>
    <w:rsid w:val="2C772798"/>
    <w:rsid w:val="2CE33635"/>
    <w:rsid w:val="2D391980"/>
    <w:rsid w:val="2D7C6F9A"/>
    <w:rsid w:val="2ED263DE"/>
    <w:rsid w:val="2F312BD6"/>
    <w:rsid w:val="2F4F315F"/>
    <w:rsid w:val="2F5260FE"/>
    <w:rsid w:val="2F78760A"/>
    <w:rsid w:val="30780EC9"/>
    <w:rsid w:val="309A0801"/>
    <w:rsid w:val="31651329"/>
    <w:rsid w:val="31C46552"/>
    <w:rsid w:val="31EC7268"/>
    <w:rsid w:val="32691E0F"/>
    <w:rsid w:val="33722AF4"/>
    <w:rsid w:val="339F6CDD"/>
    <w:rsid w:val="344952F9"/>
    <w:rsid w:val="34962644"/>
    <w:rsid w:val="34F20284"/>
    <w:rsid w:val="3619346A"/>
    <w:rsid w:val="366152C5"/>
    <w:rsid w:val="37DD34EA"/>
    <w:rsid w:val="3859649B"/>
    <w:rsid w:val="386D2696"/>
    <w:rsid w:val="38CA384A"/>
    <w:rsid w:val="39227B1B"/>
    <w:rsid w:val="39406911"/>
    <w:rsid w:val="39850296"/>
    <w:rsid w:val="39C26750"/>
    <w:rsid w:val="3A7F1D43"/>
    <w:rsid w:val="3A8D223E"/>
    <w:rsid w:val="3B291386"/>
    <w:rsid w:val="3B563038"/>
    <w:rsid w:val="3B7A306D"/>
    <w:rsid w:val="3B80307E"/>
    <w:rsid w:val="3BCA7BD7"/>
    <w:rsid w:val="3C6C37E2"/>
    <w:rsid w:val="3C7D1C3F"/>
    <w:rsid w:val="3CDF42B5"/>
    <w:rsid w:val="3CEA3E5A"/>
    <w:rsid w:val="3CFD6A0C"/>
    <w:rsid w:val="3DDA1E4D"/>
    <w:rsid w:val="400943B7"/>
    <w:rsid w:val="40143523"/>
    <w:rsid w:val="406B2735"/>
    <w:rsid w:val="4171469C"/>
    <w:rsid w:val="41857EAB"/>
    <w:rsid w:val="42C454C8"/>
    <w:rsid w:val="42EC4BA0"/>
    <w:rsid w:val="43482ADF"/>
    <w:rsid w:val="43497E11"/>
    <w:rsid w:val="438C52D1"/>
    <w:rsid w:val="43AF1DC7"/>
    <w:rsid w:val="442360D8"/>
    <w:rsid w:val="450B3104"/>
    <w:rsid w:val="45374F70"/>
    <w:rsid w:val="45A32D85"/>
    <w:rsid w:val="45E922E2"/>
    <w:rsid w:val="46181B9F"/>
    <w:rsid w:val="46B73DB3"/>
    <w:rsid w:val="46B85A12"/>
    <w:rsid w:val="46C20ABF"/>
    <w:rsid w:val="471C5409"/>
    <w:rsid w:val="475E76EE"/>
    <w:rsid w:val="47B54AE2"/>
    <w:rsid w:val="47C24104"/>
    <w:rsid w:val="484652C3"/>
    <w:rsid w:val="489E735B"/>
    <w:rsid w:val="48EF215B"/>
    <w:rsid w:val="49547ADE"/>
    <w:rsid w:val="499358EA"/>
    <w:rsid w:val="49A70025"/>
    <w:rsid w:val="4A9518DB"/>
    <w:rsid w:val="4AB935E6"/>
    <w:rsid w:val="4B1F601E"/>
    <w:rsid w:val="4B65339C"/>
    <w:rsid w:val="4BE2220E"/>
    <w:rsid w:val="4CBF2857"/>
    <w:rsid w:val="4CF82AE4"/>
    <w:rsid w:val="4D097364"/>
    <w:rsid w:val="4D667BB3"/>
    <w:rsid w:val="4D7808AB"/>
    <w:rsid w:val="4DC87963"/>
    <w:rsid w:val="4E0626FD"/>
    <w:rsid w:val="4EA45B39"/>
    <w:rsid w:val="4EED2017"/>
    <w:rsid w:val="4F2E2211"/>
    <w:rsid w:val="4F4E78CD"/>
    <w:rsid w:val="4FA62E1E"/>
    <w:rsid w:val="4FAC0AB2"/>
    <w:rsid w:val="4FC809F8"/>
    <w:rsid w:val="4FE85961"/>
    <w:rsid w:val="50072C4D"/>
    <w:rsid w:val="50341189"/>
    <w:rsid w:val="50837233"/>
    <w:rsid w:val="514C5668"/>
    <w:rsid w:val="51513799"/>
    <w:rsid w:val="518C29B6"/>
    <w:rsid w:val="52170DB7"/>
    <w:rsid w:val="52AA23A8"/>
    <w:rsid w:val="52B7187A"/>
    <w:rsid w:val="52BF3A93"/>
    <w:rsid w:val="53A5465B"/>
    <w:rsid w:val="53B6028C"/>
    <w:rsid w:val="54392B16"/>
    <w:rsid w:val="54442E65"/>
    <w:rsid w:val="545B2AA1"/>
    <w:rsid w:val="549B5701"/>
    <w:rsid w:val="54A9277D"/>
    <w:rsid w:val="55182E77"/>
    <w:rsid w:val="553F16B7"/>
    <w:rsid w:val="558856A9"/>
    <w:rsid w:val="55CA2A9E"/>
    <w:rsid w:val="55CA3B80"/>
    <w:rsid w:val="55E50F1B"/>
    <w:rsid w:val="565F6886"/>
    <w:rsid w:val="56BC237C"/>
    <w:rsid w:val="56CD4B4D"/>
    <w:rsid w:val="575C7815"/>
    <w:rsid w:val="5798381B"/>
    <w:rsid w:val="57D4447A"/>
    <w:rsid w:val="57F759F2"/>
    <w:rsid w:val="585447AE"/>
    <w:rsid w:val="58AF736D"/>
    <w:rsid w:val="58D704D4"/>
    <w:rsid w:val="58EC4DE1"/>
    <w:rsid w:val="596B72CE"/>
    <w:rsid w:val="59B3494A"/>
    <w:rsid w:val="59EB1B1F"/>
    <w:rsid w:val="59EC6E24"/>
    <w:rsid w:val="5A0B2520"/>
    <w:rsid w:val="5A186813"/>
    <w:rsid w:val="5A3B2376"/>
    <w:rsid w:val="5A40591F"/>
    <w:rsid w:val="5A6F0692"/>
    <w:rsid w:val="5ABF2E42"/>
    <w:rsid w:val="5B586398"/>
    <w:rsid w:val="5B5E26D5"/>
    <w:rsid w:val="5B916903"/>
    <w:rsid w:val="5BEF472E"/>
    <w:rsid w:val="5C932202"/>
    <w:rsid w:val="5CC87E6F"/>
    <w:rsid w:val="5CD918EA"/>
    <w:rsid w:val="5D247D3D"/>
    <w:rsid w:val="5DAE1AC9"/>
    <w:rsid w:val="5E153AF5"/>
    <w:rsid w:val="5F0E1E7F"/>
    <w:rsid w:val="5F112305"/>
    <w:rsid w:val="5F2767B3"/>
    <w:rsid w:val="5FE31F70"/>
    <w:rsid w:val="60045498"/>
    <w:rsid w:val="614C1844"/>
    <w:rsid w:val="617A6C2D"/>
    <w:rsid w:val="61855523"/>
    <w:rsid w:val="618968F0"/>
    <w:rsid w:val="619E6355"/>
    <w:rsid w:val="61BD64DA"/>
    <w:rsid w:val="6215384D"/>
    <w:rsid w:val="627460EE"/>
    <w:rsid w:val="62AC06BC"/>
    <w:rsid w:val="633B4987"/>
    <w:rsid w:val="63525D55"/>
    <w:rsid w:val="63F321C7"/>
    <w:rsid w:val="64BD699D"/>
    <w:rsid w:val="64C20A08"/>
    <w:rsid w:val="64F06443"/>
    <w:rsid w:val="65737FB9"/>
    <w:rsid w:val="65DF5ECF"/>
    <w:rsid w:val="661D7FD4"/>
    <w:rsid w:val="665A45AE"/>
    <w:rsid w:val="66A662C4"/>
    <w:rsid w:val="66DE2D4E"/>
    <w:rsid w:val="67222B8A"/>
    <w:rsid w:val="679D182D"/>
    <w:rsid w:val="67BB6396"/>
    <w:rsid w:val="68794E30"/>
    <w:rsid w:val="687B5327"/>
    <w:rsid w:val="688621C1"/>
    <w:rsid w:val="68C15BDE"/>
    <w:rsid w:val="6AD23ACD"/>
    <w:rsid w:val="6AE706B2"/>
    <w:rsid w:val="6B103823"/>
    <w:rsid w:val="6B315A81"/>
    <w:rsid w:val="6B4E7636"/>
    <w:rsid w:val="6C3F4637"/>
    <w:rsid w:val="6C9D07C7"/>
    <w:rsid w:val="6CB426A8"/>
    <w:rsid w:val="6D3835CD"/>
    <w:rsid w:val="6D9B59D3"/>
    <w:rsid w:val="6DDF18A8"/>
    <w:rsid w:val="6E7742D5"/>
    <w:rsid w:val="6E947A29"/>
    <w:rsid w:val="6EFB1E55"/>
    <w:rsid w:val="701E0D35"/>
    <w:rsid w:val="708C2BAE"/>
    <w:rsid w:val="717A54B6"/>
    <w:rsid w:val="71E47115"/>
    <w:rsid w:val="72124418"/>
    <w:rsid w:val="72BF52A3"/>
    <w:rsid w:val="73520170"/>
    <w:rsid w:val="73B32D5B"/>
    <w:rsid w:val="74906E74"/>
    <w:rsid w:val="74D2633E"/>
    <w:rsid w:val="75061B64"/>
    <w:rsid w:val="75127B2A"/>
    <w:rsid w:val="756B70AB"/>
    <w:rsid w:val="762D45E7"/>
    <w:rsid w:val="76432C97"/>
    <w:rsid w:val="76472E5B"/>
    <w:rsid w:val="76622032"/>
    <w:rsid w:val="76DA2B8D"/>
    <w:rsid w:val="773F1B2E"/>
    <w:rsid w:val="776141C0"/>
    <w:rsid w:val="77E71EE7"/>
    <w:rsid w:val="78403651"/>
    <w:rsid w:val="784051C1"/>
    <w:rsid w:val="789E16E5"/>
    <w:rsid w:val="78DB40C6"/>
    <w:rsid w:val="7954401D"/>
    <w:rsid w:val="79547EF1"/>
    <w:rsid w:val="79A24C96"/>
    <w:rsid w:val="7AC02D1F"/>
    <w:rsid w:val="7AE80A7B"/>
    <w:rsid w:val="7AE861A8"/>
    <w:rsid w:val="7B452E9A"/>
    <w:rsid w:val="7B5C7060"/>
    <w:rsid w:val="7B5E14E4"/>
    <w:rsid w:val="7B741965"/>
    <w:rsid w:val="7BBF78B4"/>
    <w:rsid w:val="7BFE30BC"/>
    <w:rsid w:val="7C0A7BF1"/>
    <w:rsid w:val="7CD24C07"/>
    <w:rsid w:val="7CDD0037"/>
    <w:rsid w:val="7D2C5AF6"/>
    <w:rsid w:val="7D8F4D87"/>
    <w:rsid w:val="7DBB66FE"/>
    <w:rsid w:val="7DBE27C1"/>
    <w:rsid w:val="7DCA5F0F"/>
    <w:rsid w:val="7E1F736F"/>
    <w:rsid w:val="7E300305"/>
    <w:rsid w:val="7E7D74C3"/>
    <w:rsid w:val="7EB52BD6"/>
    <w:rsid w:val="7F346A78"/>
    <w:rsid w:val="7FA57776"/>
    <w:rsid w:val="7FC2506D"/>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hint="eastAsia" w:ascii="仿宋_GB2312" w:hAnsi="仿宋_GB2312" w:eastAsia="仿宋_GB2312" w:cs="Times New Roman"/>
      <w:color w:val="000000"/>
      <w:sz w:val="24"/>
      <w:szCs w:val="22"/>
      <w:lang w:val="en-US" w:eastAsia="zh-CN" w:bidi="ar-SA"/>
    </w:rPr>
  </w:style>
  <w:style w:type="paragraph" w:styleId="3">
    <w:name w:val="Document Map"/>
    <w:basedOn w:val="1"/>
    <w:semiHidden/>
    <w:qFormat/>
    <w:uiPriority w:val="0"/>
    <w:pPr>
      <w:shd w:val="clear" w:color="auto" w:fill="00008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9">
    <w:name w:val="Strong"/>
    <w:basedOn w:val="8"/>
    <w:qFormat/>
    <w:uiPriority w:val="0"/>
    <w:rPr>
      <w:b/>
      <w:bCs/>
    </w:rPr>
  </w:style>
  <w:style w:type="paragraph" w:customStyle="1" w:styleId="10">
    <w:name w:val="Char"/>
    <w:basedOn w:val="1"/>
    <w:qFormat/>
    <w:uiPriority w:val="0"/>
    <w:rPr>
      <w:rFonts w:ascii="宋体" w:hAnsi="宋体" w:cs="Courier New"/>
      <w:sz w:val="32"/>
      <w:szCs w:val="32"/>
    </w:rPr>
  </w:style>
  <w:style w:type="character" w:customStyle="1" w:styleId="11">
    <w:name w:val="页眉 Char"/>
    <w:link w:val="5"/>
    <w:qFormat/>
    <w:uiPriority w:val="0"/>
    <w:rPr>
      <w:kern w:val="2"/>
      <w:sz w:val="18"/>
      <w:szCs w:val="18"/>
    </w:rPr>
  </w:style>
  <w:style w:type="character" w:customStyle="1" w:styleId="12">
    <w:name w:val="页脚 Char"/>
    <w:link w:val="4"/>
    <w:qFormat/>
    <w:uiPriority w:val="0"/>
    <w:rPr>
      <w:kern w:val="2"/>
      <w:sz w:val="18"/>
      <w:szCs w:val="18"/>
    </w:rPr>
  </w:style>
  <w:style w:type="paragraph" w:customStyle="1" w:styleId="13">
    <w:name w:val="[Normal]"/>
    <w:qFormat/>
    <w:uiPriority w:val="0"/>
    <w:rPr>
      <w:rFonts w:ascii="宋体" w:hAnsi="宋体" w:eastAsia="宋体" w:cs="Times New Roman"/>
      <w:sz w:val="24"/>
      <w:lang w:val="zh-CN" w:eastAsia="zh-CN" w:bidi="ar-SA"/>
    </w:rPr>
  </w:style>
  <w:style w:type="paragraph" w:customStyle="1" w:styleId="14">
    <w:name w:val="p0"/>
    <w:basedOn w:val="1"/>
    <w:qFormat/>
    <w:uiPriority w:val="0"/>
    <w:pPr>
      <w:widowControl/>
    </w:pPr>
    <w:rPr>
      <w:kern w:val="0"/>
      <w:szCs w:val="21"/>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xc</Company>
  <Pages>19</Pages>
  <Words>9460</Words>
  <Characters>10215</Characters>
  <Lines>145</Lines>
  <Paragraphs>54</Paragraphs>
  <TotalTime>15</TotalTime>
  <ScaleCrop>false</ScaleCrop>
  <LinksUpToDate>false</LinksUpToDate>
  <CharactersWithSpaces>10242</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2020-01-06T08:45:00Z</dcterms:created>
  <dc:creator>dsx</dc:creator>
  <cp:lastModifiedBy>Administrator</cp:lastModifiedBy>
  <dcterms:modified xsi:type="dcterms:W3CDTF">2025-03-28T08:31:39Z</dcterms:modified>
  <dc:title>关于2019年部门预算的批复</dc:title>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y fmtid="{D5CDD505-2E9C-101B-9397-08002B2CF9AE}" pid="3" name="EDOID">
    <vt:r8>5838458</vt:r8>
  </property>
  <property fmtid="{D5CDD505-2E9C-101B-9397-08002B2CF9AE}" pid="4" name="ICV">
    <vt:lpwstr>AE293BE06396464AB610D12C04197BE8_13</vt:lpwstr>
  </property>
  <property fmtid="{D5CDD505-2E9C-101B-9397-08002B2CF9AE}" pid="5" name="KSOTemplateDocerSaveRecord">
    <vt:lpwstr>eyJoZGlkIjoiMDkyMzBhOWU1ZmQyNTE3YzlkZWViNjFmMzM0OWUyNGQifQ==</vt:lpwstr>
  </property>
</Properties>
</file>